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20"/>
      </w:pPr>
      <w:r/>
      <w:r/>
    </w:p>
    <w:p>
      <w:pPr>
        <w:pStyle w:val="933"/>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江宁高职校学生用电脑采购项目</w:t>
      </w:r>
      <w:r/>
    </w:p>
    <w:p>
      <w:pPr>
        <w:ind w:firstLine="1506"/>
        <w:rPr>
          <w:b/>
          <w:sz w:val="30"/>
          <w:szCs w:val="30"/>
        </w:rPr>
      </w:pPr>
      <w:r>
        <w:rPr>
          <w:rFonts w:hint="eastAsia"/>
          <w:b/>
          <w:sz w:val="30"/>
          <w:szCs w:val="30"/>
        </w:rPr>
        <w:t xml:space="preserve">项目编号：JSZC-320115-JZCG-G2025-0081</w:t>
      </w:r>
      <w:r/>
    </w:p>
    <w:p>
      <w:pPr>
        <w:ind w:firstLine="3012"/>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 </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33"/>
        <w:ind w:firstLine="0"/>
        <w:jc w:val="center"/>
        <w:rPr>
          <w:b/>
          <w:bCs/>
          <w:sz w:val="32"/>
        </w:rPr>
      </w:pPr>
      <w:r>
        <w:rPr>
          <w:rFonts w:hint="eastAsia"/>
          <w:b/>
          <w:bCs/>
          <w:sz w:val="32"/>
        </w:rPr>
        <w:t xml:space="preserve">南京市公共资源交易中心江宁分中心</w:t>
      </w:r>
      <w:r/>
    </w:p>
    <w:p>
      <w:pPr>
        <w:pStyle w:val="933"/>
        <w:ind w:firstLine="0"/>
        <w:jc w:val="center"/>
        <w:rPr>
          <w:b/>
          <w:bCs/>
          <w:sz w:val="32"/>
        </w:rPr>
      </w:pPr>
      <w:r>
        <w:rPr>
          <w:rFonts w:hint="eastAsia"/>
          <w:b/>
          <w:bCs/>
          <w:sz w:val="32"/>
        </w:rPr>
        <w:t xml:space="preserve">2025年11月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523127445"/>
      <w:r/>
      <w:bookmarkStart w:id="2" w:name="_Toc16938516"/>
      <w:r/>
      <w:bookmarkStart w:id="3" w:name="_Toc20823272"/>
      <w:r/>
      <w:bookmarkStart w:id="4" w:name="_Toc513029200"/>
      <w:r/>
      <w:bookmarkStart w:id="5" w:name="_Toc479757206"/>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投标邀请……………………………………</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投标人须知…………………………………</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jc w:val="center"/>
        <w:spacing w:line="960" w:lineRule="auto"/>
        <w:rPr>
          <w:color w:val="000000"/>
          <w:szCs w:val="21"/>
        </w:rPr>
        <w:outlineLvl w:val="0"/>
      </w:pPr>
      <w:r>
        <w:rPr>
          <w:rFonts w:hint="eastAsia" w:ascii="黑体" w:hAnsi="宋体" w:eastAsia="黑体"/>
          <w:sz w:val="36"/>
          <w:szCs w:val="21"/>
        </w:rPr>
        <w:t xml:space="preserve">投标文件格式………………………………</w:t>
      </w:r>
      <w:bookmarkEnd w:id="0"/>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ascii="宋体" w:hAnsi="宋体"/>
          <w:sz w:val="24"/>
          <w:szCs w:val="24"/>
        </w:rPr>
        <w:t xml:space="preserve">受南京江宁高等职业技术学校（采购单位）委托，南京市公共资源交易中心江宁分中心（以下简称“交易中心”）就江宁高职校学生用电脑采购项目（项目名称）进行公开招标采购，欢迎符合条件的供应商投标。</w:t>
      </w:r>
      <w:r/>
    </w:p>
    <w:p>
      <w:pPr>
        <w:pStyle w:val="850"/>
        <w:ind w:firstLine="465"/>
        <w:spacing w:before="145" w:after="145" w:line="264"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一、项目基本情况</w:t>
      </w:r>
      <w:bookmarkEnd w:id="6"/>
      <w:r/>
      <w:bookmarkEnd w:id="7"/>
      <w:r/>
      <w:bookmarkEnd w:id="8"/>
      <w:r/>
      <w:bookmarkEnd w:id="9"/>
      <w:r/>
      <w:bookmarkEnd w:id="10"/>
      <w:r/>
      <w:bookmarkStart w:id="205" w:name="_GoBack"/>
      <w:r/>
      <w:bookmarkEnd w:id="205"/>
      <w:r/>
      <w:bookmarkEnd w:id="11"/>
      <w:r/>
    </w:p>
    <w:p>
      <w:pPr>
        <w:ind w:firstLine="480"/>
        <w:spacing w:line="264" w:lineRule="auto"/>
        <w:rPr>
          <w:rFonts w:ascii="宋体" w:hAnsi="宋体"/>
          <w:sz w:val="24"/>
          <w:szCs w:val="24"/>
        </w:rPr>
      </w:pPr>
      <w:r/>
      <w:bookmarkStart w:id="12" w:name="_Toc28359080"/>
      <w:r/>
      <w:bookmarkStart w:id="13" w:name="_Toc35393791"/>
      <w:r/>
      <w:bookmarkStart w:id="14" w:name="_Toc35393622"/>
      <w:r/>
      <w:bookmarkStart w:id="15" w:name="_Toc28359003"/>
      <w:r/>
      <w:bookmarkStart w:id="16" w:name="_Toc38985264"/>
      <w:r>
        <w:rPr>
          <w:rFonts w:hint="eastAsia" w:ascii="宋体" w:hAnsi="宋体"/>
          <w:sz w:val="24"/>
          <w:szCs w:val="24"/>
        </w:rPr>
        <w:t xml:space="preserve">1.项目编号：JSZC-320115-JZCG-G2025-0081</w:t>
      </w:r>
      <w:r/>
    </w:p>
    <w:p>
      <w:pPr>
        <w:ind w:firstLine="480"/>
        <w:spacing w:line="264" w:lineRule="auto"/>
        <w:rPr>
          <w:rFonts w:ascii="宋体" w:hAnsi="宋体"/>
          <w:sz w:val="24"/>
          <w:szCs w:val="24"/>
        </w:rPr>
      </w:pPr>
      <w:r>
        <w:rPr>
          <w:rFonts w:hint="eastAsia" w:ascii="宋体" w:hAnsi="宋体"/>
          <w:sz w:val="24"/>
          <w:szCs w:val="24"/>
        </w:rPr>
        <w:t xml:space="preserve">2.项目名称：江宁高职校学生用电脑采购项目</w:t>
      </w:r>
      <w:r/>
    </w:p>
    <w:p>
      <w:pPr>
        <w:ind w:firstLine="480"/>
        <w:spacing w:line="264" w:lineRule="auto"/>
        <w:rPr>
          <w:rFonts w:ascii="宋体" w:hAnsi="宋体"/>
          <w:sz w:val="24"/>
          <w:szCs w:val="24"/>
        </w:rPr>
      </w:pPr>
      <w:r>
        <w:rPr>
          <w:rFonts w:hint="eastAsia" w:ascii="宋体" w:hAnsi="宋体"/>
          <w:sz w:val="24"/>
          <w:szCs w:val="24"/>
        </w:rPr>
        <w:t xml:space="preserve">3.预算金额：230万元</w:t>
      </w:r>
      <w:r/>
    </w:p>
    <w:p>
      <w:pPr>
        <w:numPr>
          <w:ilvl w:val="0"/>
          <w:numId w:val="0"/>
        </w:numPr>
        <w:ind w:firstLine="480"/>
        <w:jc w:val="left"/>
        <w:spacing w:line="264" w:lineRule="auto"/>
      </w:pP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rPr>
        <w:t xml:space="preserve">最高限价：</w:t>
      </w:r>
      <w:r>
        <w:rPr>
          <w:rFonts w:hint="eastAsia" w:ascii="宋体" w:hAnsi="宋体"/>
          <w:color w:val="auto"/>
          <w:sz w:val="24"/>
          <w:szCs w:val="24"/>
        </w:rPr>
        <w:t xml:space="preserve">本项目不设最高限价</w:t>
      </w:r>
      <w:r>
        <w:rPr>
          <w:rFonts w:hint="eastAsia" w:ascii="宋体" w:hAnsi="宋体"/>
          <w:color w:val="auto"/>
          <w:sz w:val="24"/>
          <w:szCs w:val="24"/>
          <w:highlight w:val="none"/>
        </w:rPr>
        <w:t xml:space="preserve">，但投标人投标报价不得超过预算金额。</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5.采购需求（简介）：学校现有学生用电脑已达十年，早已超过报废年限，根据学校教学需要，购买学生用电脑、教学电脑 及教学软件等设备，满足学校的需要。</w:t>
      </w:r>
      <w:r>
        <w:rPr>
          <w:rFonts w:hint="eastAsia" w:ascii="宋体" w:hAnsi="宋体" w:cs="宋体"/>
          <w:sz w:val="24"/>
          <w:szCs w:val="24"/>
        </w:rPr>
        <w:t xml:space="preserve">（详细内容见本招标文件第四章） </w:t>
      </w:r>
      <w:r/>
    </w:p>
    <w:p>
      <w:pPr>
        <w:ind w:firstLine="480"/>
        <w:spacing w:line="264" w:lineRule="auto"/>
        <w:rPr>
          <w:rFonts w:ascii="宋体" w:hAnsi="宋体"/>
          <w:sz w:val="24"/>
          <w:szCs w:val="24"/>
        </w:rPr>
      </w:pPr>
      <w:r>
        <w:rPr>
          <w:rFonts w:hint="eastAsia" w:ascii="宋体" w:hAnsi="宋体"/>
          <w:sz w:val="24"/>
          <w:szCs w:val="24"/>
        </w:rPr>
        <w:t xml:space="preserve">6.合同履行期限：中标后20日内签订合同，合同签订后20日内交货，质保期不低于3年。（自验收报告签字确认之日起开始进入质保期）</w:t>
      </w:r>
      <w:r/>
    </w:p>
    <w:p>
      <w:pPr>
        <w:ind w:firstLine="480"/>
        <w:spacing w:line="264" w:lineRule="auto"/>
        <w:rPr>
          <w:rFonts w:ascii="宋体" w:hAnsi="宋体"/>
          <w:sz w:val="24"/>
          <w:szCs w:val="24"/>
        </w:rPr>
      </w:pPr>
      <w:r>
        <w:rPr>
          <w:rFonts w:hint="eastAsia" w:ascii="宋体" w:hAnsi="宋体"/>
          <w:sz w:val="24"/>
          <w:szCs w:val="24"/>
        </w:rPr>
        <w:t xml:space="preserve">7.本项目不接受进口产品投标。</w:t>
      </w:r>
      <w:r/>
    </w:p>
    <w:p>
      <w:pPr>
        <w:ind w:firstLine="480"/>
        <w:spacing w:line="264" w:lineRule="auto"/>
        <w:rPr>
          <w:rFonts w:ascii="宋体" w:hAnsi="宋体" w:cs="宋体"/>
          <w:sz w:val="24"/>
          <w:szCs w:val="24"/>
        </w:rPr>
      </w:pPr>
      <w:r>
        <w:rPr>
          <w:rFonts w:hint="eastAsia" w:ascii="宋体" w:hAnsi="宋体" w:cs="宋体"/>
          <w:sz w:val="24"/>
          <w:szCs w:val="24"/>
        </w:rPr>
        <w:t xml:space="preserve">8.本项目不接受联合体投标。</w:t>
      </w:r>
      <w:r/>
    </w:p>
    <w:p>
      <w:pPr>
        <w:pStyle w:val="850"/>
        <w:ind w:firstLine="465"/>
        <w:spacing w:before="145" w:after="145" w:line="264"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38985265"/>
      <w:r/>
      <w:bookmarkStart w:id="18" w:name="_Toc35393792"/>
      <w:r/>
      <w:bookmarkStart w:id="19" w:name="_Toc28359081"/>
      <w:r/>
      <w:bookmarkStart w:id="20" w:name="_Toc35393623"/>
      <w:r/>
      <w:bookmarkStart w:id="21" w:name="_Toc28359004"/>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sz w:val="24"/>
          <w:szCs w:val="24"/>
        </w:rPr>
      </w:pPr>
      <w:r>
        <w:rPr>
          <w:rFonts w:hint="eastAsia" w:ascii="宋体" w:hAnsi="宋体"/>
          <w:sz w:val="24"/>
          <w:szCs w:val="24"/>
        </w:rPr>
        <w:t xml:space="preserve">2.落实政府采购政策需满足的资格要求：无</w:t>
      </w:r>
      <w:r/>
    </w:p>
    <w:p>
      <w:pPr>
        <w:ind w:firstLine="480"/>
        <w:spacing w:line="264" w:lineRule="auto"/>
        <w:rPr>
          <w:rFonts w:ascii="宋体" w:hAnsi="宋体"/>
          <w:sz w:val="24"/>
          <w:szCs w:val="24"/>
        </w:rPr>
      </w:pPr>
      <w:r>
        <w:rPr>
          <w:rFonts w:hint="eastAsia" w:ascii="宋体" w:hAnsi="宋体"/>
          <w:sz w:val="24"/>
          <w:szCs w:val="24"/>
          <w:lang w:val="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ascii="宋体" w:hAnsi="宋体"/>
          <w:sz w:val="24"/>
          <w:szCs w:val="24"/>
          <w:lang w:val="zh-CN"/>
        </w:rPr>
      </w:pPr>
      <w:r>
        <w:rPr>
          <w:rFonts w:hint="eastAsia" w:ascii="宋体" w:hAnsi="宋体" w:cs="宋体"/>
          <w:sz w:val="24"/>
          <w:szCs w:val="24"/>
        </w:rPr>
        <w:t xml:space="preserve">（二）本项目特定资格要求：</w:t>
      </w:r>
      <w:r>
        <w:rPr>
          <w:rFonts w:hint="eastAsia" w:ascii="宋体" w:hAnsi="宋体"/>
          <w:sz w:val="24"/>
          <w:szCs w:val="24"/>
          <w:lang w:val="zh-CN"/>
        </w:rPr>
        <w:t xml:space="preserve">无</w:t>
      </w:r>
      <w:r/>
    </w:p>
    <w:p>
      <w:pPr>
        <w:ind w:firstLine="480"/>
        <w:spacing w:line="264" w:lineRule="auto"/>
        <w:rPr>
          <w:rFonts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50"/>
        <w:ind w:firstLine="465"/>
        <w:spacing w:before="145" w:after="145" w:line="264"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50"/>
        <w:ind w:firstLine="465"/>
        <w:spacing w:before="145" w:after="145" w:line="264"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四、提交投标文件</w:t>
      </w:r>
      <w:bookmarkEnd w:id="22"/>
      <w:r/>
      <w:bookmarkEnd w:id="23"/>
      <w:r>
        <w:rPr>
          <w:rFonts w:hint="eastAsia" w:ascii="方正黑体_GBK" w:hAnsi="方正黑体_GBK" w:eastAsia="方正黑体_GBK" w:cs="方正黑体_GBK"/>
          <w:b w:val="0"/>
          <w:bCs w:val="0"/>
          <w:sz w:val="30"/>
          <w:szCs w:val="30"/>
          <w:lang w:eastAsia="zh-CN"/>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5393625"/>
      <w:r/>
      <w:bookmarkStart w:id="28" w:name="_Toc35393794"/>
      <w:r/>
      <w:bookmarkStart w:id="29" w:name="_Toc38985267"/>
      <w:r/>
      <w:bookmarkStart w:id="30" w:name="_Toc28359007"/>
      <w:r/>
      <w:bookmarkStart w:id="31"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25</w:t>
      </w:r>
      <w:r>
        <w:rPr>
          <w:rFonts w:hint="eastAsia" w:ascii="宋体" w:hAnsi="宋体"/>
          <w:bCs/>
          <w:sz w:val="24"/>
          <w:szCs w:val="24"/>
        </w:rPr>
        <w:t xml:space="preserve">年</w:t>
      </w:r>
      <w:r>
        <w:rPr>
          <w:rFonts w:hint="eastAsia" w:ascii="宋体" w:hAnsi="宋体"/>
          <w:bCs/>
          <w:sz w:val="24"/>
          <w:szCs w:val="24"/>
          <w:lang w:val="en-US" w:eastAsia="zh-CN"/>
        </w:rPr>
        <w:t xml:space="preserve">12</w:t>
      </w:r>
      <w:r>
        <w:rPr>
          <w:rFonts w:hint="eastAsia" w:ascii="宋体" w:hAnsi="宋体"/>
          <w:bCs/>
          <w:sz w:val="24"/>
          <w:szCs w:val="24"/>
        </w:rPr>
        <w:t xml:space="preserve">月</w:t>
      </w:r>
      <w:r>
        <w:rPr>
          <w:rFonts w:hint="eastAsia" w:ascii="宋体" w:hAnsi="宋体"/>
          <w:bCs/>
          <w:sz w:val="24"/>
          <w:szCs w:val="24"/>
          <w:lang w:val="en-US" w:eastAsia="zh-CN"/>
        </w:rPr>
        <w:t xml:space="preserve">18</w:t>
      </w:r>
      <w:r>
        <w:rPr>
          <w:rFonts w:hint="eastAsia" w:ascii="宋体" w:hAnsi="宋体"/>
          <w:bCs/>
          <w:sz w:val="24"/>
          <w:szCs w:val="24"/>
        </w:rPr>
        <w:t xml:space="preserve">日</w:t>
      </w:r>
      <w:r>
        <w:rPr>
          <w:rFonts w:hint="eastAsia" w:ascii="宋体" w:hAnsi="宋体"/>
          <w:bCs/>
          <w:sz w:val="24"/>
          <w:szCs w:val="24"/>
          <w:lang w:val="en-US" w:eastAsia="zh-CN"/>
        </w:rPr>
        <w:t xml:space="preserve">14</w:t>
      </w:r>
      <w:r>
        <w:rPr>
          <w:rFonts w:hint="eastAsia"/>
          <w:bCs/>
          <w:sz w:val="24"/>
          <w:szCs w:val="24"/>
        </w:rPr>
        <w:t xml:space="preserve">时</w:t>
      </w:r>
      <w:r>
        <w:rPr>
          <w:rFonts w:hint="eastAsia"/>
          <w:bCs/>
          <w:sz w:val="24"/>
          <w:szCs w:val="24"/>
          <w:lang w:val="en-US" w:eastAsia="zh-CN"/>
        </w:rPr>
        <w:t xml:space="preserve">00</w:t>
      </w:r>
      <w:r>
        <w:rPr>
          <w:rFonts w:hint="eastAsia" w:ascii="宋体" w:hAnsi="宋体"/>
          <w:bCs/>
          <w:sz w:val="24"/>
          <w:szCs w:val="24"/>
        </w:rPr>
        <w:t xml:space="preserve">分（北京时间）。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50"/>
        <w:ind w:firstLine="465"/>
        <w:spacing w:before="145" w:after="145" w:line="264"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850"/>
        <w:ind w:firstLine="498"/>
        <w:spacing w:before="145" w:after="145" w:line="264" w:lineRule="auto"/>
        <w:rPr>
          <w:lang w:eastAsia="zh-CN"/>
        </w:rPr>
      </w:pPr>
      <w:r>
        <w:rPr>
          <w:rFonts w:hint="eastAsia"/>
          <w:lang w:eastAsia="zh-CN"/>
        </w:rPr>
        <w:t xml:space="preserve">六、其他事宜</w:t>
      </w:r>
      <w:bookmarkEnd w:id="32"/>
      <w:r/>
      <w:bookmarkEnd w:id="33"/>
      <w:r/>
      <w:bookmarkEnd w:id="34"/>
      <w:r/>
      <w:r/>
    </w:p>
    <w:p>
      <w:pPr>
        <w:ind w:firstLine="480"/>
        <w:spacing w:line="264" w:lineRule="auto"/>
        <w:tabs>
          <w:tab w:val="left" w:pos="900" w:leader="none"/>
        </w:tabs>
        <w:rPr>
          <w:rFonts w:ascii="宋体" w:hAnsi="宋体"/>
          <w:bCs/>
          <w:sz w:val="24"/>
          <w:szCs w:val="24"/>
        </w:rPr>
      </w:pPr>
      <w:r/>
      <w:bookmarkStart w:id="35" w:name="_Toc28359085"/>
      <w:r/>
      <w:bookmarkStart w:id="36" w:name="_Toc35393627"/>
      <w:r/>
      <w:bookmarkStart w:id="37" w:name="_Toc38985269"/>
      <w:r/>
      <w:bookmarkStart w:id="38" w:name="_Toc28359008"/>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64" w:lineRule="auto"/>
        <w:rPr>
          <w:rFonts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5.供应商（含潜在供应商）对采购方式、采购需求、供应商资格条件、评标方法和评标标准、合同文本的询问或质疑向采购人提出，《质疑函》原件通过邮寄方式送达采购人，由采购人负责答复。</w:t>
      </w:r>
      <w:r/>
    </w:p>
    <w:p>
      <w:pPr>
        <w:ind w:firstLine="482"/>
        <w:spacing w:line="264" w:lineRule="auto"/>
      </w:pPr>
      <w:r>
        <w:rPr>
          <w:rFonts w:hint="eastAsia" w:ascii="宋体" w:hAnsi="宋体" w:cs="宋体"/>
          <w:b/>
          <w:bCs/>
          <w:sz w:val="24"/>
          <w:szCs w:val="24"/>
        </w:rPr>
        <w:t xml:space="preserve">对采购过程、采购结果的询问或质疑向交易中心提出，《质疑函》原件通过邮寄方式送达交易中心，由交易中心负责答复。</w:t>
      </w:r>
      <w:r/>
    </w:p>
    <w:p>
      <w:pPr>
        <w:pStyle w:val="850"/>
        <w:ind w:firstLine="465"/>
        <w:spacing w:before="145" w:after="145" w:line="264"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七、本次招标联系方式</w:t>
      </w:r>
      <w:bookmarkEnd w:id="35"/>
      <w:r/>
      <w:bookmarkEnd w:id="36"/>
      <w:r/>
      <w:bookmarkEnd w:id="37"/>
      <w:r/>
      <w:bookmarkEnd w:id="38"/>
      <w:r/>
      <w:bookmarkEnd w:id="39"/>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1.采购人</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名  称：南京江宁高等职业技术学校</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地  址：江宁区南京江宁高等职业技术学校</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联系人：何广军</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联系电话：</w:t>
      </w:r>
      <w:bookmarkStart w:id="40" w:name="_Toc28359009"/>
      <w:r/>
      <w:bookmarkStart w:id="41" w:name="_Toc28359086"/>
      <w:r>
        <w:rPr>
          <w:rFonts w:ascii="宋体" w:hAnsi="宋体"/>
          <w:bCs/>
          <w:sz w:val="24"/>
          <w:szCs w:val="24"/>
        </w:rPr>
        <w:t xml:space="preserve">025</w:t>
      </w:r>
      <w:r>
        <w:rPr>
          <w:rFonts w:hint="eastAsia" w:ascii="宋体" w:hAnsi="宋体"/>
          <w:bCs/>
          <w:sz w:val="24"/>
          <w:szCs w:val="24"/>
        </w:rPr>
        <w:t xml:space="preserve">-</w:t>
      </w:r>
      <w:r>
        <w:rPr>
          <w:rFonts w:ascii="宋体" w:hAnsi="宋体"/>
          <w:bCs/>
          <w:sz w:val="24"/>
          <w:szCs w:val="24"/>
        </w:rPr>
        <w:t xml:space="preserve">87172900</w:t>
      </w:r>
      <w:r>
        <w:rPr>
          <w:rFonts w:hint="eastAsia" w:ascii="宋体" w:hAnsi="宋体"/>
          <w:bCs/>
          <w:sz w:val="24"/>
          <w:szCs w:val="24"/>
        </w:rPr>
        <w:t xml:space="preserve">     </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2.交易中心</w:t>
      </w:r>
      <w:bookmarkEnd w:id="40"/>
      <w:r/>
      <w:bookmarkEnd w:id="41"/>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地　址：南京市江宁区杨家圩路2号</w:t>
      </w:r>
      <w:r>
        <w:rPr>
          <w:rFonts w:ascii="宋体" w:hAnsi="宋体" w:cs="宋体"/>
          <w:color w:val="000000"/>
          <w:sz w:val="24"/>
        </w:rPr>
        <w:t xml:space="preserve">江宁市民中心</w:t>
      </w:r>
      <w:r>
        <w:rPr>
          <w:rFonts w:hint="eastAsia" w:ascii="宋体" w:hAnsi="宋体"/>
          <w:bCs/>
          <w:sz w:val="24"/>
          <w:szCs w:val="24"/>
        </w:rPr>
        <w:t xml:space="preserve">A区3楼</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联系人：黄后乐</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联系电话：025-69613983</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bookmarkStart w:id="43" w:name="_Toc513029242"/>
      <w:r/>
      <w:bookmarkStart w:id="44" w:name="_Toc120614221"/>
      <w:r/>
      <w:bookmarkStart w:id="45" w:name="_Toc16938558"/>
      <w:r/>
      <w:bookmarkStart w:id="46" w:name="_Toc20823314"/>
      <w:r/>
      <w:bookmarkStart w:id="47" w:name="_Toc479757207"/>
      <w:r>
        <w:rPr>
          <w:rFonts w:hint="eastAsia" w:ascii="方正小标宋简体" w:hAnsi="方正小标宋简体" w:eastAsia="方正小标宋简体" w:cs="方正小标宋简体"/>
          <w:color w:val="000000"/>
          <w:sz w:val="36"/>
          <w:szCs w:val="36"/>
        </w:rPr>
        <w:t xml:space="preserve">第二章  </w:t>
      </w:r>
      <w:bookmarkEnd w:id="42"/>
      <w:r/>
      <w:bookmarkStart w:id="48" w:name="_Toc513029202"/>
      <w:r/>
      <w:bookmarkStart w:id="49" w:name="_Toc20823274"/>
      <w:r/>
      <w:bookmarkStart w:id="50" w:name="_Toc120614213"/>
      <w:r/>
      <w:bookmarkStart w:id="51" w:name="_Toc16938518"/>
      <w:r>
        <w:rPr>
          <w:rFonts w:hint="eastAsia" w:ascii="方正小标宋简体" w:hAnsi="方正小标宋简体" w:eastAsia="方正小标宋简体" w:cs="方正小标宋简体"/>
          <w:color w:val="000000"/>
          <w:sz w:val="36"/>
          <w:szCs w:val="36"/>
        </w:rPr>
        <w:t xml:space="preserve">投标人须知</w:t>
      </w:r>
      <w:bookmarkEnd w:id="48"/>
      <w:r/>
      <w:bookmarkEnd w:id="49"/>
      <w:r/>
      <w:bookmarkEnd w:id="50"/>
      <w:r/>
      <w:bookmarkEnd w:id="51"/>
      <w:r/>
      <w:r/>
    </w:p>
    <w:p>
      <w:pPr>
        <w:pStyle w:val="850"/>
        <w:ind w:firstLine="465"/>
        <w:spacing w:before="145" w:after="145" w:line="240" w:lineRule="auto"/>
        <w:rPr>
          <w:rFonts w:ascii="方正黑体_GBK" w:hAnsi="方正黑体_GBK" w:eastAsia="方正黑体_GBK" w:cs="方正黑体_GBK"/>
          <w:b w:val="0"/>
          <w:bCs w:val="0"/>
          <w:sz w:val="30"/>
          <w:szCs w:val="30"/>
          <w:lang w:eastAsia="zh-CN"/>
        </w:rPr>
      </w:pPr>
      <w:r/>
      <w:bookmarkStart w:id="52" w:name="_Toc20823275"/>
      <w:r/>
      <w:bookmarkStart w:id="53" w:name="_Toc513029203"/>
      <w:r/>
      <w:bookmarkStart w:id="54" w:name="_Toc120614214"/>
      <w:r/>
      <w:bookmarkStart w:id="55" w:name="_Toc16938519"/>
      <w:r>
        <w:rPr>
          <w:rFonts w:hint="eastAsia" w:ascii="方正黑体_GBK" w:hAnsi="方正黑体_GBK" w:eastAsia="方正黑体_GBK" w:cs="方正黑体_GBK"/>
          <w:b w:val="0"/>
          <w:bCs w:val="0"/>
          <w:sz w:val="30"/>
          <w:szCs w:val="30"/>
          <w:lang w:eastAsia="zh-CN"/>
        </w:rPr>
        <w:t xml:space="preserve">一、总则</w:t>
      </w:r>
      <w:bookmarkEnd w:id="52"/>
      <w:r/>
      <w:bookmarkEnd w:id="53"/>
      <w:r/>
      <w:bookmarkEnd w:id="54"/>
      <w:r/>
      <w:bookmarkEnd w:id="55"/>
      <w:r/>
      <w:r/>
    </w:p>
    <w:p>
      <w:pPr>
        <w:pStyle w:val="851"/>
        <w:ind w:firstLine="422"/>
        <w:spacing w:before="0" w:after="0" w:line="240" w:lineRule="auto"/>
        <w:rPr>
          <w:rFonts w:ascii="方正楷体_GBK" w:hAnsi="方正楷体_GBK" w:eastAsia="方正楷体_GBK" w:cs="方正楷体_GBK"/>
          <w:lang w:eastAsia="zh-CN"/>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lang w:eastAsia="zh-CN"/>
        </w:rPr>
        <w:t xml:space="preserve">1</w:t>
      </w:r>
      <w:bookmarkEnd w:id="57"/>
      <w:r>
        <w:rPr>
          <w:rFonts w:hint="eastAsia" w:ascii="方正楷体_GBK" w:hAnsi="方正楷体_GBK" w:eastAsia="方正楷体_GBK" w:cs="方正楷体_GBK"/>
          <w:lang w:eastAsia="zh-CN"/>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51"/>
        <w:ind w:firstLine="422"/>
        <w:spacing w:before="0" w:after="0" w:line="240" w:lineRule="auto"/>
        <w:rPr>
          <w:rFonts w:ascii="方正楷体_GBK" w:hAnsi="方正楷体_GBK" w:eastAsia="方正楷体_GBK" w:cs="方正楷体_GBK"/>
          <w:lang w:eastAsia="zh-CN"/>
        </w:rPr>
      </w:pPr>
      <w:r/>
      <w:bookmarkStart w:id="61" w:name="_Toc20823277"/>
      <w:r/>
      <w:bookmarkStart w:id="62" w:name="_Toc513029205"/>
      <w:r/>
      <w:bookmarkStart w:id="63" w:name="_Toc16938521"/>
      <w:r>
        <w:rPr>
          <w:rFonts w:hint="eastAsia" w:ascii="方正楷体_GBK" w:hAnsi="方正楷体_GBK" w:eastAsia="方正楷体_GBK" w:cs="方正楷体_GBK"/>
          <w:lang w:eastAsia="zh-CN"/>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851"/>
        <w:ind w:firstLine="422"/>
        <w:spacing w:before="0" w:after="0" w:line="240" w:lineRule="auto"/>
        <w:rPr>
          <w:rFonts w:ascii="方正楷体_GBK" w:hAnsi="方正楷体_GBK" w:eastAsia="方正楷体_GBK" w:cs="方正楷体_GBK"/>
          <w:lang w:eastAsia="zh-CN"/>
        </w:rPr>
      </w:pPr>
      <w:r/>
      <w:bookmarkStart w:id="64" w:name="_Toc16938522"/>
      <w:r/>
      <w:bookmarkStart w:id="65" w:name="_Toc513029206"/>
      <w:r/>
      <w:bookmarkStart w:id="66" w:name="_Toc20823278"/>
      <w:r>
        <w:rPr>
          <w:rFonts w:hint="eastAsia" w:ascii="方正楷体_GBK" w:hAnsi="方正楷体_GBK" w:eastAsia="方正楷体_GBK" w:cs="方正楷体_GBK"/>
          <w:lang w:eastAsia="zh-CN"/>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51"/>
        <w:ind w:firstLine="422"/>
        <w:spacing w:before="0" w:after="0" w:line="240" w:lineRule="auto"/>
        <w:rPr>
          <w:rFonts w:ascii="方正楷体_GBK" w:hAnsi="方正楷体_GBK" w:eastAsia="方正楷体_GBK" w:cs="方正楷体_GBK"/>
          <w:lang w:eastAsia="zh-CN"/>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lang w:eastAsia="zh-CN"/>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50"/>
        <w:ind w:firstLine="465"/>
        <w:spacing w:before="145" w:after="145" w:line="240" w:lineRule="auto"/>
        <w:rPr>
          <w:rFonts w:ascii="方正黑体_GBK" w:hAnsi="方正黑体_GBK" w:eastAsia="方正黑体_GBK" w:cs="方正黑体_GBK"/>
          <w:b w:val="0"/>
          <w:bCs w:val="0"/>
          <w:sz w:val="30"/>
          <w:szCs w:val="30"/>
          <w:lang w:eastAsia="zh-CN"/>
        </w:rPr>
      </w:pPr>
      <w:r/>
      <w:bookmarkStart w:id="71" w:name="_Toc513029209"/>
      <w:r/>
      <w:bookmarkStart w:id="72" w:name="_Toc16938525"/>
      <w:r/>
      <w:bookmarkStart w:id="73" w:name="_Toc20823281"/>
      <w:r/>
      <w:bookmarkStart w:id="74" w:name="_Toc120614215"/>
      <w:r>
        <w:rPr>
          <w:rFonts w:hint="eastAsia" w:ascii="方正黑体_GBK" w:hAnsi="方正黑体_GBK" w:eastAsia="方正黑体_GBK" w:cs="方正黑体_GBK"/>
          <w:b w:val="0"/>
          <w:bCs w:val="0"/>
          <w:sz w:val="30"/>
          <w:szCs w:val="30"/>
          <w:lang w:eastAsia="zh-CN"/>
        </w:rPr>
        <w:t xml:space="preserve">二、招标文件</w:t>
      </w:r>
      <w:bookmarkEnd w:id="71"/>
      <w:r/>
      <w:bookmarkEnd w:id="72"/>
      <w:r/>
      <w:bookmarkEnd w:id="73"/>
      <w:r/>
      <w:bookmarkEnd w:id="74"/>
      <w:r/>
      <w:r/>
    </w:p>
    <w:p>
      <w:pPr>
        <w:pStyle w:val="851"/>
        <w:ind w:firstLine="422"/>
        <w:spacing w:before="0" w:after="0" w:line="240" w:lineRule="auto"/>
        <w:rPr>
          <w:rFonts w:ascii="方正楷体_GBK" w:hAnsi="方正楷体_GBK" w:eastAsia="方正楷体_GBK" w:cs="方正楷体_GBK"/>
          <w:lang w:eastAsia="zh-CN"/>
        </w:rPr>
      </w:pPr>
      <w:r/>
      <w:bookmarkStart w:id="75" w:name="_Toc513029210"/>
      <w:r/>
      <w:bookmarkStart w:id="76" w:name="_Toc20823282"/>
      <w:r/>
      <w:bookmarkStart w:id="77" w:name="_Toc16938526"/>
      <w:r>
        <w:rPr>
          <w:rFonts w:hint="eastAsia" w:ascii="方正楷体_GBK" w:hAnsi="方正楷体_GBK" w:eastAsia="方正楷体_GBK" w:cs="方正楷体_GBK"/>
          <w:lang w:eastAsia="zh-CN"/>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422"/>
        <w:spacing w:before="0" w:after="0" w:line="240" w:lineRule="auto"/>
        <w:rPr>
          <w:rFonts w:ascii="方正楷体_GBK" w:hAnsi="方正楷体_GBK" w:eastAsia="方正楷体_GBK" w:cs="方正楷体_GBK"/>
          <w:lang w:eastAsia="zh-CN"/>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lang w:eastAsia="zh-CN"/>
        </w:rPr>
        <w:t xml:space="preserve">7.招标文件的澄清</w:t>
      </w:r>
      <w:bookmarkEnd w:id="78"/>
      <w:r/>
      <w:bookmarkEnd w:id="79"/>
      <w:r/>
      <w:bookmarkEnd w:id="80"/>
      <w:r/>
      <w:bookmarkEnd w:id="81"/>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51"/>
        <w:ind w:firstLine="422"/>
        <w:spacing w:before="0" w:after="0" w:line="240" w:lineRule="auto"/>
        <w:rPr>
          <w:rFonts w:ascii="方正楷体_GBK" w:hAnsi="方正楷体_GBK" w:eastAsia="方正楷体_GBK" w:cs="方正楷体_GBK"/>
          <w:lang w:eastAsia="zh-CN"/>
        </w:rPr>
      </w:pPr>
      <w:r/>
      <w:bookmarkStart w:id="82" w:name="_Toc513029212"/>
      <w:r/>
      <w:bookmarkStart w:id="83" w:name="_Toc462564071"/>
      <w:r/>
      <w:bookmarkStart w:id="84" w:name="_Toc16938528"/>
      <w:r/>
      <w:bookmarkStart w:id="85" w:name="_Toc20823284"/>
      <w:r>
        <w:rPr>
          <w:rFonts w:hint="eastAsia" w:ascii="方正楷体_GBK" w:hAnsi="方正楷体_GBK" w:eastAsia="方正楷体_GBK" w:cs="方正楷体_GBK"/>
          <w:lang w:eastAsia="zh-CN"/>
        </w:rPr>
        <w:t xml:space="preserve">8.招标文件的修改</w:t>
      </w:r>
      <w:bookmarkEnd w:id="82"/>
      <w:r/>
      <w:bookmarkEnd w:id="83"/>
      <w:r/>
      <w:bookmarkEnd w:id="84"/>
      <w:r/>
      <w:bookmarkEnd w:id="85"/>
      <w:r/>
      <w:r/>
    </w:p>
    <w:p>
      <w:pPr>
        <w:ind w:firstLine="420"/>
        <w:rPr>
          <w:rFonts w:ascii="宋体" w:hAnsi="宋体"/>
          <w:sz w:val="24"/>
        </w:rPr>
      </w:pPr>
      <w:r/>
      <w:bookmarkStart w:id="86" w:name="_Toc16938529"/>
      <w:r/>
      <w:bookmarkStart w:id="87" w:name="_Toc20823285"/>
      <w:r/>
      <w:bookmarkStart w:id="88" w:name="_Toc120614216"/>
      <w:r/>
      <w:bookmarkStart w:id="89" w:name="_Toc513029213"/>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50"/>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三、投标文件的编制</w:t>
      </w:r>
      <w:bookmarkEnd w:id="86"/>
      <w:r/>
      <w:bookmarkEnd w:id="87"/>
      <w:r/>
      <w:bookmarkEnd w:id="88"/>
      <w:r/>
      <w:bookmarkEnd w:id="89"/>
      <w:r/>
      <w:bookmarkEnd w:id="90"/>
      <w:r/>
      <w:r/>
    </w:p>
    <w:p>
      <w:pPr>
        <w:pStyle w:val="851"/>
        <w:ind w:firstLine="422"/>
        <w:spacing w:before="0" w:after="0" w:line="240" w:lineRule="auto"/>
        <w:rPr>
          <w:rFonts w:ascii="方正楷体_GBK" w:hAnsi="方正楷体_GBK" w:eastAsia="方正楷体_GBK" w:cs="方正楷体_GBK"/>
          <w:lang w:eastAsia="zh-CN"/>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lang w:eastAsia="zh-CN"/>
        </w:rPr>
        <w:t xml:space="preserve">9.投标文件的语言及度量衡单位</w:t>
      </w:r>
      <w:bookmarkEnd w:id="91"/>
      <w:r/>
      <w:bookmarkEnd w:id="92"/>
      <w:r/>
      <w:bookmarkEnd w:id="93"/>
      <w:r/>
      <w:bookmarkEnd w:id="94"/>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51"/>
        <w:ind w:firstLine="422"/>
        <w:spacing w:before="0" w:after="0" w:line="240" w:lineRule="auto"/>
        <w:rPr>
          <w:rFonts w:ascii="方正楷体_GBK" w:hAnsi="方正楷体_GBK" w:eastAsia="方正楷体_GBK" w:cs="方正楷体_GBK"/>
          <w:lang w:eastAsia="zh-CN"/>
        </w:rPr>
      </w:pPr>
      <w:r/>
      <w:bookmarkStart w:id="95" w:name="_Toc462564074"/>
      <w:r/>
      <w:bookmarkStart w:id="96" w:name="_Toc16938531"/>
      <w:r/>
      <w:bookmarkStart w:id="97" w:name="_Toc513029215"/>
      <w:r/>
      <w:bookmarkStart w:id="98" w:name="_Toc20823287"/>
      <w:r>
        <w:rPr>
          <w:rFonts w:hint="eastAsia" w:ascii="方正楷体_GBK" w:hAnsi="方正楷体_GBK" w:eastAsia="方正楷体_GBK" w:cs="方正楷体_GBK"/>
          <w:lang w:eastAsia="zh-CN"/>
        </w:rPr>
        <w:t xml:space="preserve">10.投标文件构成</w:t>
      </w:r>
      <w:bookmarkEnd w:id="95"/>
      <w:r/>
      <w:bookmarkEnd w:id="96"/>
      <w:r/>
      <w:bookmarkEnd w:id="97"/>
      <w:r/>
      <w:bookmarkEnd w:id="98"/>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51"/>
        <w:ind w:firstLine="422"/>
        <w:spacing w:before="0" w:after="0" w:line="240" w:lineRule="auto"/>
        <w:rPr>
          <w:rFonts w:ascii="方正楷体_GBK" w:hAnsi="方正楷体_GBK" w:eastAsia="方正楷体_GBK" w:cs="方正楷体_GBK"/>
          <w:lang w:eastAsia="zh-CN"/>
        </w:rPr>
      </w:pPr>
      <w:r/>
      <w:bookmarkStart w:id="99" w:name="_Hlt26954838"/>
      <w:r/>
      <w:bookmarkEnd w:id="99"/>
      <w:r/>
      <w:bookmarkStart w:id="100" w:name="_Hlt26668975"/>
      <w:r/>
      <w:bookmarkEnd w:id="100"/>
      <w:r/>
      <w:bookmarkStart w:id="101" w:name="_Hlt26670360"/>
      <w:r/>
      <w:bookmarkEnd w:id="101"/>
      <w:r/>
      <w:bookmarkStart w:id="102" w:name="_Toc513029219"/>
      <w:r/>
      <w:bookmarkStart w:id="103" w:name="_Toc49090509"/>
      <w:r/>
      <w:bookmarkStart w:id="104" w:name="_Toc14577357"/>
      <w:r/>
      <w:bookmarkStart w:id="105" w:name="_Toc513029216"/>
      <w:r/>
      <w:bookmarkStart w:id="106" w:name="_Toc14577354"/>
      <w:r/>
      <w:bookmarkStart w:id="107" w:name="_Toc49090507"/>
      <w:r>
        <w:rPr>
          <w:rFonts w:hint="eastAsia" w:ascii="方正楷体_GBK" w:hAnsi="方正楷体_GBK" w:eastAsia="方正楷体_GBK" w:cs="方正楷体_GBK"/>
          <w:lang w:eastAsia="zh-CN"/>
        </w:rPr>
        <w:t xml:space="preserve">11.证明投标人及投标标的符合招标文件规定的文件</w:t>
      </w:r>
      <w:bookmarkEnd w:id="102"/>
      <w:r/>
      <w:bookmarkEnd w:id="103"/>
      <w:r/>
      <w:bookmarkEnd w:id="104"/>
      <w:r/>
      <w:bookmarkEnd w:id="105"/>
      <w:bookmarkEnd w:id="106"/>
      <w:bookmarkEnd w:id="107"/>
      <w:r/>
    </w:p>
    <w:p>
      <w:pPr>
        <w:ind w:firstLine="420"/>
        <w:rPr>
          <w:rFonts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12.投标分项报价</w:t>
      </w:r>
      <w:bookmarkEnd w:id="108"/>
      <w:r/>
      <w:bookmarkStart w:id="110" w:name="_Hlt26670373"/>
      <w:r/>
      <w:bookmarkEnd w:id="110"/>
      <w:r>
        <w:rPr>
          <w:rFonts w:hint="eastAsia" w:ascii="方正楷体_GBK" w:hAnsi="方正楷体_GBK" w:eastAsia="方正楷体_GBK" w:cs="方正楷体_GBK"/>
          <w:lang w:eastAsia="zh-CN"/>
        </w:rPr>
        <w:t xml:space="preserve">表</w:t>
      </w:r>
      <w:bookmarkEnd w:id="109"/>
      <w:r/>
      <w:r/>
    </w:p>
    <w:p>
      <w:pPr>
        <w:ind w:firstLine="420"/>
        <w:rPr>
          <w:rFonts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51"/>
        <w:ind w:firstLine="422"/>
        <w:spacing w:before="0" w:after="0" w:line="240" w:lineRule="auto"/>
        <w:rPr>
          <w:rFonts w:ascii="方正楷体_GBK" w:hAnsi="方正楷体_GBK" w:eastAsia="方正楷体_GBK" w:cs="方正楷体_GBK"/>
          <w:lang w:eastAsia="zh-CN"/>
        </w:rPr>
      </w:pPr>
      <w:r/>
      <w:bookmarkStart w:id="113" w:name="_Hlt26954848"/>
      <w:r/>
      <w:bookmarkEnd w:id="113"/>
      <w:r/>
      <w:bookmarkStart w:id="114" w:name="_Hlt26954731"/>
      <w:r/>
      <w:bookmarkEnd w:id="114"/>
      <w:r/>
      <w:bookmarkStart w:id="115" w:name="_Hlt26954844"/>
      <w:r/>
      <w:bookmarkEnd w:id="115"/>
      <w:r/>
      <w:bookmarkStart w:id="116" w:name="_Hlt26670403"/>
      <w:r/>
      <w:bookmarkEnd w:id="116"/>
      <w:r/>
      <w:bookmarkStart w:id="117" w:name="_Hlt26670486"/>
      <w:r/>
      <w:bookmarkEnd w:id="117"/>
      <w:r/>
      <w:bookmarkStart w:id="118" w:name="_Hlt26670482"/>
      <w:r/>
      <w:bookmarkEnd w:id="118"/>
      <w:r/>
      <w:bookmarkStart w:id="119" w:name="_Hlt26670425"/>
      <w:r/>
      <w:bookmarkEnd w:id="119"/>
      <w:r/>
      <w:bookmarkStart w:id="120" w:name="_Hlt26954842"/>
      <w:r/>
      <w:bookmarkEnd w:id="120"/>
      <w:r/>
      <w:bookmarkStart w:id="121" w:name="_Hlt26954846"/>
      <w:r/>
      <w:bookmarkEnd w:id="121"/>
      <w:r/>
      <w:bookmarkStart w:id="122" w:name="_Hlt26668983"/>
      <w:r/>
      <w:bookmarkEnd w:id="122"/>
      <w:r>
        <w:rPr>
          <w:rFonts w:hint="eastAsia" w:ascii="方正楷体_GBK" w:hAnsi="方正楷体_GBK" w:eastAsia="方正楷体_GBK" w:cs="方正楷体_GBK"/>
          <w:lang w:eastAsia="zh-CN"/>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51"/>
        <w:ind w:firstLine="422"/>
        <w:spacing w:before="0" w:after="0" w:line="240" w:lineRule="auto"/>
        <w:rPr>
          <w:rFonts w:ascii="方正楷体_GBK" w:hAnsi="方正楷体_GBK" w:eastAsia="方正楷体_GBK" w:cs="方正楷体_GBK"/>
          <w:lang w:eastAsia="zh-CN"/>
        </w:rPr>
      </w:pPr>
      <w:r/>
      <w:bookmarkStart w:id="123" w:name="_Toc14577359"/>
      <w:r/>
      <w:bookmarkStart w:id="124" w:name="_Toc49090510"/>
      <w:r>
        <w:rPr>
          <w:rFonts w:hint="eastAsia" w:ascii="方正楷体_GBK" w:hAnsi="方正楷体_GBK" w:eastAsia="方正楷体_GBK" w:cs="方正楷体_GBK"/>
          <w:lang w:eastAsia="zh-CN"/>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rPr>
      </w:pPr>
      <w:r>
        <w:rPr>
          <w:rFonts w:hint="eastAsia" w:ascii="宋体" w:hAnsi="宋体"/>
          <w:sz w:val="24"/>
          <w:lang w:val="zh-CN"/>
        </w:rPr>
        <w:t xml:space="preserve">14.2 对于采用货币报价的项目，开标一览表中的投标总报价应与投标分项报价表中的投标总报价一致。</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3"/>
      <w:bookmarkEnd w:id="124"/>
      <w:r/>
    </w:p>
    <w:p>
      <w:pPr>
        <w:pStyle w:val="851"/>
        <w:ind w:firstLine="422"/>
        <w:spacing w:before="0" w:after="0" w:line="240" w:lineRule="auto"/>
        <w:rPr>
          <w:rFonts w:ascii="方正楷体_GBK" w:hAnsi="方正楷体_GBK" w:eastAsia="方正楷体_GBK" w:cs="方正楷体_GBK"/>
          <w:lang w:eastAsia="zh-CN"/>
        </w:rPr>
      </w:pPr>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lang w:eastAsia="zh-CN"/>
        </w:rPr>
        <w:t xml:space="preserve">15.投标有效期</w:t>
      </w:r>
      <w:bookmarkEnd w:id="128"/>
      <w:r/>
      <w:bookmarkEnd w:id="129"/>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50"/>
        <w:ind w:firstLine="465"/>
        <w:spacing w:before="145" w:after="145" w:line="240" w:lineRule="auto"/>
        <w:rPr>
          <w:rFonts w:ascii="方正黑体_GBK" w:hAnsi="方正黑体_GBK" w:eastAsia="方正黑体_GBK" w:cs="方正黑体_GBK"/>
          <w:b w:val="0"/>
          <w:bCs w:val="0"/>
          <w:sz w:val="30"/>
          <w:szCs w:val="30"/>
          <w:lang w:eastAsia="zh-CN"/>
        </w:rPr>
      </w:pPr>
      <w:r/>
      <w:bookmarkStart w:id="130" w:name="_Hlt26954852"/>
      <w:r/>
      <w:bookmarkEnd w:id="130"/>
      <w:r/>
      <w:bookmarkStart w:id="131" w:name="_Hlt26954739"/>
      <w:r/>
      <w:bookmarkEnd w:id="131"/>
      <w:r/>
      <w:bookmarkStart w:id="132" w:name="_Toc120614217"/>
      <w:r/>
      <w:bookmarkStart w:id="133" w:name="_Toc513029224"/>
      <w:r/>
      <w:bookmarkStart w:id="134" w:name="_Toc16938540"/>
      <w:r/>
      <w:bookmarkStart w:id="135" w:name="_Toc20823296"/>
      <w:r>
        <w:rPr>
          <w:rFonts w:hint="eastAsia" w:ascii="方正黑体_GBK" w:hAnsi="方正黑体_GBK" w:eastAsia="方正黑体_GBK" w:cs="方正黑体_GBK"/>
          <w:b w:val="0"/>
          <w:bCs w:val="0"/>
          <w:sz w:val="30"/>
          <w:szCs w:val="30"/>
          <w:lang w:eastAsia="zh-CN"/>
        </w:rPr>
        <w:t xml:space="preserve">四、投标文件的递交</w:t>
      </w:r>
      <w:bookmarkEnd w:id="132"/>
      <w:r/>
      <w:bookmarkEnd w:id="133"/>
      <w:r/>
      <w:bookmarkEnd w:id="134"/>
      <w:r/>
      <w:bookmarkEnd w:id="135"/>
      <w:r/>
      <w:r/>
    </w:p>
    <w:p>
      <w:pPr>
        <w:pStyle w:val="851"/>
        <w:ind w:firstLine="422"/>
        <w:spacing w:before="0" w:after="0" w:line="240" w:lineRule="auto"/>
        <w:rPr>
          <w:rFonts w:ascii="方正楷体_GBK" w:hAnsi="方正楷体_GBK" w:eastAsia="方正楷体_GBK" w:cs="方正楷体_GBK"/>
          <w:lang w:eastAsia="zh-CN"/>
        </w:rPr>
      </w:pPr>
      <w:r/>
      <w:bookmarkStart w:id="136" w:name="_Toc513029225"/>
      <w:r/>
      <w:bookmarkStart w:id="137" w:name="_Toc462564084"/>
      <w:r/>
      <w:bookmarkStart w:id="138" w:name="_Toc20823297"/>
      <w:r/>
      <w:bookmarkStart w:id="139" w:name="_Toc16938541"/>
      <w:r>
        <w:rPr>
          <w:rFonts w:hint="eastAsia" w:ascii="方正楷体_GBK" w:hAnsi="方正楷体_GBK" w:eastAsia="方正楷体_GBK" w:cs="方正楷体_GBK"/>
          <w:lang w:eastAsia="zh-CN"/>
        </w:rPr>
        <w:t xml:space="preserve">17.投标文件</w:t>
      </w:r>
      <w:bookmarkEnd w:id="136"/>
      <w:r/>
      <w:bookmarkEnd w:id="137"/>
      <w:r/>
      <w:bookmarkEnd w:id="138"/>
      <w:r/>
      <w:bookmarkEnd w:id="139"/>
      <w:r>
        <w:rPr>
          <w:rFonts w:hint="eastAsia" w:ascii="方正楷体_GBK" w:hAnsi="方正楷体_GBK" w:eastAsia="方正楷体_GBK" w:cs="方正楷体_GBK"/>
          <w:lang w:eastAsia="zh-CN"/>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bookmarkEnd w:id="140"/>
      <w:bookmarkEnd w:id="141"/>
      <w:bookmarkEnd w:id="142"/>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51"/>
        <w:ind w:firstLine="422"/>
        <w:spacing w:before="0" w:after="0" w:line="240" w:lineRule="auto"/>
        <w:rPr>
          <w:rFonts w:ascii="方正楷体_GBK" w:hAnsi="方正楷体_GBK" w:eastAsia="方正楷体_GBK" w:cs="方正楷体_GBK"/>
          <w:lang w:eastAsia="zh-CN"/>
        </w:rPr>
      </w:pPr>
      <w:r/>
      <w:bookmarkStart w:id="143" w:name="_Toc513029227"/>
      <w:r/>
      <w:bookmarkStart w:id="144" w:name="_Toc20823299"/>
      <w:r/>
      <w:bookmarkStart w:id="145" w:name="_Toc16938543"/>
      <w:r>
        <w:rPr>
          <w:rFonts w:hint="eastAsia" w:ascii="方正楷体_GBK" w:hAnsi="方正楷体_GBK" w:eastAsia="方正楷体_GBK" w:cs="方正楷体_GBK"/>
          <w:lang w:eastAsia="zh-CN"/>
        </w:rPr>
        <w:t xml:space="preserve">18.投标文件</w:t>
      </w:r>
      <w:bookmarkEnd w:id="143"/>
      <w:r/>
      <w:bookmarkEnd w:id="144"/>
      <w:r/>
      <w:bookmarkEnd w:id="145"/>
      <w:r>
        <w:rPr>
          <w:rFonts w:hint="eastAsia" w:ascii="方正楷体_GBK" w:hAnsi="方正楷体_GBK" w:eastAsia="方正楷体_GBK" w:cs="方正楷体_GBK"/>
          <w:lang w:eastAsia="zh-CN"/>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w:t>
      </w:r>
      <w:r>
        <w:rPr>
          <w:rFonts w:hint="eastAsia" w:ascii="宋体" w:hAnsi="宋体"/>
          <w:sz w:val="24"/>
        </w:rPr>
        <w:t xml:space="preserve">将被</w:t>
      </w:r>
      <w:r>
        <w:rPr>
          <w:rFonts w:hint="eastAsia" w:ascii="宋体" w:hAnsi="宋体"/>
          <w:sz w:val="24"/>
          <w:lang w:val="zh-CN"/>
        </w:rPr>
        <w:t xml:space="preserve">拒绝。</w:t>
      </w:r>
      <w:r/>
    </w:p>
    <w:p>
      <w:pPr>
        <w:pStyle w:val="851"/>
        <w:ind w:firstLine="422"/>
        <w:spacing w:before="0" w:after="0" w:line="240" w:lineRule="auto"/>
        <w:rPr>
          <w:rFonts w:ascii="方正楷体_GBK" w:hAnsi="方正楷体_GBK" w:eastAsia="方正楷体_GBK" w:cs="方正楷体_GBK"/>
          <w:lang w:eastAsia="zh-CN"/>
        </w:rPr>
      </w:pPr>
      <w:r/>
      <w:bookmarkStart w:id="146" w:name="_Toc513029228"/>
      <w:r/>
      <w:bookmarkStart w:id="147" w:name="_Toc16938544"/>
      <w:r/>
      <w:bookmarkStart w:id="148" w:name="_Toc20823300"/>
      <w:r>
        <w:rPr>
          <w:rFonts w:hint="eastAsia" w:ascii="方正楷体_GBK" w:hAnsi="方正楷体_GBK" w:eastAsia="方正楷体_GBK" w:cs="方正楷体_GBK"/>
          <w:lang w:eastAsia="zh-CN"/>
        </w:rPr>
        <w:t xml:space="preserve">19.投标文件的撤回和修改</w:t>
      </w:r>
      <w:bookmarkEnd w:id="146"/>
      <w:r/>
      <w:bookmarkEnd w:id="147"/>
      <w:r/>
      <w:bookmarkEnd w:id="14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513029229"/>
      <w:r/>
      <w:bookmarkStart w:id="152" w:name="_Toc120614218"/>
      <w:r/>
      <w:r/>
    </w:p>
    <w:p>
      <w:pPr>
        <w:pStyle w:val="850"/>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五、开标与评标</w:t>
      </w:r>
      <w:bookmarkEnd w:id="149"/>
      <w:r/>
      <w:bookmarkEnd w:id="150"/>
      <w:r/>
      <w:bookmarkEnd w:id="151"/>
      <w:r/>
      <w:bookmarkEnd w:id="152"/>
      <w:r/>
      <w:r/>
    </w:p>
    <w:p>
      <w:pPr>
        <w:pStyle w:val="851"/>
        <w:ind w:firstLine="422"/>
        <w:spacing w:before="0" w:after="0" w:line="240" w:lineRule="auto"/>
        <w:rPr>
          <w:rFonts w:ascii="方正楷体_GBK" w:hAnsi="方正楷体_GBK" w:eastAsia="方正楷体_GBK" w:cs="方正楷体_GBK"/>
          <w:lang w:eastAsia="zh-CN"/>
        </w:rPr>
      </w:pPr>
      <w:r/>
      <w:bookmarkStart w:id="153" w:name="_Toc16938546"/>
      <w:r/>
      <w:bookmarkStart w:id="154" w:name="_Toc20823302"/>
      <w:r/>
      <w:bookmarkStart w:id="155" w:name="_Toc513029230"/>
      <w:r>
        <w:rPr>
          <w:rFonts w:hint="eastAsia" w:ascii="方正楷体_GBK" w:hAnsi="方正楷体_GBK" w:eastAsia="方正楷体_GBK" w:cs="方正楷体_GBK"/>
          <w:lang w:eastAsia="zh-CN"/>
        </w:rPr>
        <w:t xml:space="preserve">20.开标</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51"/>
        <w:ind w:firstLine="422"/>
        <w:spacing w:before="0" w:after="0" w:line="240" w:lineRule="auto"/>
        <w:rPr>
          <w:rFonts w:ascii="方正楷体_GBK" w:hAnsi="方正楷体_GBK" w:eastAsia="方正楷体_GBK" w:cs="方正楷体_GBK"/>
          <w:lang w:eastAsia="zh-CN"/>
        </w:rPr>
      </w:pPr>
      <w:r/>
      <w:bookmarkStart w:id="156" w:name="_Toc513029231"/>
      <w:r/>
      <w:bookmarkStart w:id="157" w:name="_Toc20823303"/>
      <w:r/>
      <w:bookmarkStart w:id="158" w:name="_Toc16938547"/>
      <w:r>
        <w:rPr>
          <w:rFonts w:hint="eastAsia" w:ascii="方正楷体_GBK" w:hAnsi="方正楷体_GBK" w:eastAsia="方正楷体_GBK" w:cs="方正楷体_GBK"/>
          <w:lang w:eastAsia="zh-CN"/>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22.评标过程的保密与公正</w:t>
      </w:r>
      <w:bookmarkEnd w:id="156"/>
      <w:bookmarkEnd w:id="157"/>
      <w:bookmarkEnd w:id="158"/>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51"/>
        <w:ind w:firstLine="422"/>
        <w:spacing w:before="0" w:after="0" w:line="240" w:lineRule="auto"/>
        <w:rPr>
          <w:rFonts w:ascii="方正楷体_GBK" w:hAnsi="方正楷体_GBK" w:eastAsia="方正楷体_GBK" w:cs="方正楷体_GBK"/>
          <w:lang w:eastAsia="zh-CN"/>
        </w:rPr>
      </w:pPr>
      <w:r/>
      <w:bookmarkStart w:id="159" w:name="_Toc16938548"/>
      <w:r/>
      <w:bookmarkStart w:id="160" w:name="_Toc20823304"/>
      <w:r/>
      <w:bookmarkStart w:id="161" w:name="_Toc513029232"/>
      <w:r>
        <w:rPr>
          <w:rFonts w:hint="eastAsia" w:ascii="方正楷体_GBK" w:hAnsi="方正楷体_GBK" w:eastAsia="方正楷体_GBK" w:cs="方正楷体_GBK"/>
          <w:lang w:eastAsia="zh-CN"/>
        </w:rPr>
        <w:t xml:space="preserve">23.投标文件的澄清</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51"/>
        <w:ind w:firstLine="422"/>
        <w:spacing w:before="0" w:after="0" w:line="240" w:lineRule="auto"/>
        <w:rPr>
          <w:rFonts w:ascii="方正楷体_GBK" w:hAnsi="方正楷体_GBK" w:eastAsia="方正楷体_GBK" w:cs="方正楷体_GBK"/>
          <w:lang w:eastAsia="zh-CN"/>
        </w:rPr>
      </w:pPr>
      <w:r/>
      <w:bookmarkStart w:id="162" w:name="_Toc16938549"/>
      <w:r/>
      <w:bookmarkStart w:id="163" w:name="_Toc20823305"/>
      <w:r/>
      <w:bookmarkStart w:id="164" w:name="_Toc513029233"/>
      <w:r>
        <w:rPr>
          <w:rFonts w:hint="eastAsia" w:ascii="方正楷体_GBK" w:hAnsi="方正楷体_GBK" w:eastAsia="方正楷体_GBK" w:cs="方正楷体_GBK"/>
          <w:lang w:eastAsia="zh-CN"/>
        </w:rPr>
        <w:t xml:space="preserve">24.投标文件的</w:t>
      </w:r>
      <w:bookmarkEnd w:id="162"/>
      <w:r/>
      <w:bookmarkEnd w:id="163"/>
      <w:r/>
      <w:bookmarkEnd w:id="164"/>
      <w:r>
        <w:rPr>
          <w:rFonts w:hint="eastAsia" w:ascii="方正楷体_GBK" w:hAnsi="方正楷体_GBK" w:eastAsia="方正楷体_GBK" w:cs="方正楷体_GBK"/>
          <w:lang w:eastAsia="zh-CN"/>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5" w:name="_Toc16938550"/>
      <w:r/>
      <w:bookmarkStart w:id="166" w:name="_Toc513029234"/>
      <w:r/>
      <w:bookmarkStart w:id="167"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w:t>
      </w:r>
      <w:bookmarkEnd w:id="165"/>
      <w:r/>
      <w:bookmarkEnd w:id="166"/>
      <w:r/>
      <w:bookmarkEnd w:id="167"/>
      <w:r>
        <w:rPr>
          <w:rFonts w:hint="eastAsia" w:ascii="方正楷体_GBK" w:hAnsi="方正楷体_GBK" w:eastAsia="方正楷体_GBK" w:cs="方正楷体_GBK"/>
          <w:lang w:eastAsia="zh-CN"/>
        </w:rPr>
        <w:t xml:space="preserve">5.无效投标和废标</w:t>
      </w:r>
      <w:r/>
    </w:p>
    <w:p>
      <w:pPr>
        <w:ind w:firstLine="420"/>
        <w:rPr>
          <w:rFonts w:ascii="宋体" w:hAnsi="宋体"/>
          <w:sz w:val="24"/>
          <w:lang w:val="zh-CN"/>
        </w:rPr>
      </w:pPr>
      <w:r/>
      <w:bookmarkStart w:id="168" w:name="_Toc16938551"/>
      <w:r/>
      <w:bookmarkStart w:id="169" w:name="_Toc513029235"/>
      <w:r/>
      <w:bookmarkStart w:id="170" w:name="_Toc20823307"/>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p>
    <w:p>
      <w:pPr>
        <w:pStyle w:val="850"/>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六、</w:t>
      </w:r>
      <w:bookmarkEnd w:id="168"/>
      <w:r/>
      <w:bookmarkEnd w:id="169"/>
      <w:r/>
      <w:bookmarkEnd w:id="170"/>
      <w:r>
        <w:rPr>
          <w:rFonts w:hint="eastAsia" w:ascii="方正黑体_GBK" w:hAnsi="方正黑体_GBK" w:eastAsia="方正黑体_GBK" w:cs="方正黑体_GBK"/>
          <w:b w:val="0"/>
          <w:bCs w:val="0"/>
          <w:sz w:val="30"/>
          <w:szCs w:val="30"/>
          <w:lang w:eastAsia="zh-CN"/>
        </w:rPr>
        <w:t xml:space="preserve">定标</w:t>
      </w:r>
      <w:bookmarkEnd w:id="171"/>
      <w:r/>
      <w:r/>
    </w:p>
    <w:p>
      <w:pPr>
        <w:pStyle w:val="851"/>
        <w:ind w:firstLine="422"/>
        <w:spacing w:before="0" w:after="0" w:line="240" w:lineRule="auto"/>
        <w:rPr>
          <w:rFonts w:ascii="方正楷体_GBK" w:hAnsi="方正楷体_GBK" w:eastAsia="方正楷体_GBK" w:cs="方正楷体_GBK"/>
          <w:lang w:eastAsia="zh-CN"/>
        </w:rPr>
      </w:pPr>
      <w:r/>
      <w:bookmarkStart w:id="172" w:name="_Toc513029238"/>
      <w:r/>
      <w:bookmarkStart w:id="173" w:name="_Toc16938554"/>
      <w:r/>
      <w:bookmarkStart w:id="174" w:name="_Toc20823310"/>
      <w:r>
        <w:rPr>
          <w:rFonts w:hint="eastAsia" w:ascii="方正楷体_GBK" w:hAnsi="方正楷体_GBK" w:eastAsia="方正楷体_GBK" w:cs="方正楷体_GBK"/>
          <w:lang w:eastAsia="zh-CN"/>
        </w:rPr>
        <w:t xml:space="preserve">2</w:t>
      </w:r>
      <w:bookmarkEnd w:id="172"/>
      <w:r>
        <w:rPr>
          <w:rFonts w:hint="eastAsia" w:ascii="方正楷体_GBK" w:hAnsi="方正楷体_GBK" w:eastAsia="方正楷体_GBK" w:cs="方正楷体_GBK"/>
          <w:lang w:eastAsia="zh-CN"/>
        </w:rPr>
        <w:t xml:space="preserve">6.确定</w:t>
      </w:r>
      <w:bookmarkEnd w:id="173"/>
      <w:r/>
      <w:bookmarkEnd w:id="174"/>
      <w:r>
        <w:rPr>
          <w:rFonts w:hint="eastAsia" w:ascii="方正楷体_GBK" w:hAnsi="方正楷体_GBK" w:eastAsia="方正楷体_GBK" w:cs="方正楷体_GBK"/>
          <w:lang w:eastAsia="zh-CN"/>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26.4.1 提供虚假材料谋取中标。</w:t>
      </w:r>
      <w:r/>
    </w:p>
    <w:p>
      <w:pPr>
        <w:ind w:firstLine="420"/>
        <w:rPr>
          <w:rFonts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26.4.5 采取不正当手段诋毁、排挤其他供应商。</w:t>
      </w:r>
      <w:r/>
    </w:p>
    <w:p>
      <w:pPr>
        <w:ind w:firstLine="420"/>
        <w:rPr>
          <w:rFonts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5"/>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50"/>
        <w:ind w:firstLine="465"/>
        <w:spacing w:before="145" w:after="145" w:line="240" w:lineRule="auto"/>
        <w:rPr>
          <w:rFonts w:ascii="方正黑体_GBK" w:hAnsi="方正黑体_GBK" w:eastAsia="方正黑体_GBK" w:cs="方正黑体_GBK"/>
          <w:b w:val="0"/>
          <w:bCs w:val="0"/>
          <w:sz w:val="30"/>
          <w:szCs w:val="30"/>
          <w:lang w:eastAsia="zh-CN"/>
        </w:rPr>
      </w:pPr>
      <w:r/>
      <w:bookmarkStart w:id="176" w:name="_Toc120614220"/>
      <w:r/>
      <w:bookmarkStart w:id="177" w:name="_Toc16938552"/>
      <w:r/>
      <w:bookmarkStart w:id="178" w:name="_Toc513029236"/>
      <w:r/>
      <w:bookmarkStart w:id="179" w:name="_Toc20823308"/>
      <w:r>
        <w:rPr>
          <w:rFonts w:hint="eastAsia" w:ascii="方正黑体_GBK" w:hAnsi="方正黑体_GBK" w:eastAsia="方正黑体_GBK" w:cs="方正黑体_GBK"/>
          <w:b w:val="0"/>
          <w:bCs w:val="0"/>
          <w:sz w:val="30"/>
          <w:szCs w:val="30"/>
          <w:lang w:eastAsia="zh-CN"/>
        </w:rPr>
        <w:t xml:space="preserve">七、授予合同</w:t>
      </w:r>
      <w:bookmarkEnd w:id="176"/>
      <w:r/>
      <w:bookmarkEnd w:id="177"/>
      <w:bookmarkEnd w:id="178"/>
      <w:bookmarkEnd w:id="179"/>
      <w:r/>
    </w:p>
    <w:p>
      <w:pPr>
        <w:pStyle w:val="851"/>
        <w:ind w:firstLine="422"/>
        <w:spacing w:before="0" w:after="0" w:line="240" w:lineRule="auto"/>
        <w:rPr>
          <w:rFonts w:ascii="方正楷体_GBK" w:hAnsi="方正楷体_GBK" w:eastAsia="方正楷体_GBK" w:cs="方正楷体_GBK"/>
          <w:lang w:eastAsia="zh-CN"/>
        </w:rPr>
      </w:pPr>
      <w:r/>
      <w:bookmarkStart w:id="180" w:name="_Toc16938553"/>
      <w:r/>
      <w:bookmarkStart w:id="181" w:name="_Toc513029237"/>
      <w:r/>
      <w:bookmarkStart w:id="182" w:name="_Toc20823309"/>
      <w:r>
        <w:rPr>
          <w:rFonts w:hint="eastAsia" w:ascii="方正楷体_GBK" w:hAnsi="方正楷体_GBK" w:eastAsia="方正楷体_GBK" w:cs="方正楷体_GBK"/>
          <w:lang w:eastAsia="zh-CN"/>
        </w:rPr>
        <w:t xml:space="preserve">28.签订合同</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w:t>
      </w:r>
      <w:r>
        <w:rPr>
          <w:rFonts w:hint="eastAsia" w:ascii="宋体" w:hAnsi="宋体"/>
          <w:sz w:val="24"/>
        </w:rPr>
        <w:t xml:space="preserve">分</w:t>
      </w:r>
      <w:r>
        <w:rPr>
          <w:rFonts w:hint="eastAsia" w:ascii="宋体" w:hAnsi="宋体"/>
          <w:sz w:val="24"/>
          <w:lang w:val="zh-CN"/>
        </w:rPr>
        <w:t xml:space="preserve">包的形式履行合同，否则采购人有权终止合同。转包或</w:t>
      </w:r>
      <w:r>
        <w:rPr>
          <w:rFonts w:hint="eastAsia" w:ascii="宋体" w:hAnsi="宋体"/>
          <w:sz w:val="24"/>
        </w:rPr>
        <w:t xml:space="preserve">分</w:t>
      </w:r>
      <w:r>
        <w:rPr>
          <w:rFonts w:hint="eastAsia" w:ascii="宋体" w:hAnsi="宋体"/>
          <w:sz w:val="24"/>
          <w:lang w:val="zh-CN"/>
        </w:rPr>
        <w:t xml:space="preserve">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0"/>
      <w:bookmarkEnd w:id="181"/>
      <w:bookmarkEnd w:id="182"/>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50"/>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w:t>
      </w:r>
      <w:r>
        <w:rPr>
          <w:rFonts w:ascii="宋体" w:hAnsi="宋体"/>
          <w:sz w:val="24"/>
        </w:rPr>
        <w:t xml:space="preserve">且</w:t>
      </w:r>
      <w:r>
        <w:rPr>
          <w:rFonts w:hint="eastAsia" w:ascii="宋体" w:hAnsi="宋体"/>
          <w:sz w:val="24"/>
          <w:lang w:val="zh-CN"/>
        </w:rPr>
        <w:t xml:space="preserve">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w:t>
      </w:r>
      <w:r>
        <w:rPr>
          <w:rFonts w:hint="eastAsia" w:ascii="宋体" w:hAnsi="宋体"/>
          <w:b/>
          <w:bCs/>
          <w:sz w:val="24"/>
        </w:rPr>
        <w:t xml:space="preserve">询问或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ind w:firstLine="422"/>
        <w:rPr>
          <w:rFonts w:ascii="宋体" w:hAnsi="宋体"/>
          <w:b/>
          <w:bCs/>
          <w:sz w:val="24"/>
          <w:lang w:val="zh-CN"/>
        </w:rPr>
      </w:pPr>
      <w:r>
        <w:rPr>
          <w:rFonts w:hint="eastAsia" w:ascii="宋体" w:hAnsi="宋体"/>
          <w:b/>
          <w:bCs/>
          <w:sz w:val="24"/>
          <w:lang w:val="zh-CN"/>
        </w:rPr>
        <w:t xml:space="preserve">采购人《质疑函》接收人及联系方式见招标文件第一章。</w:t>
      </w:r>
      <w:r/>
    </w:p>
    <w:p>
      <w:pPr>
        <w:ind w:firstLine="420"/>
        <w:rPr>
          <w:rFonts w:ascii="宋体" w:hAnsi="宋体"/>
          <w:sz w:val="24"/>
          <w:lang w:val="zh-CN"/>
        </w:rPr>
      </w:pPr>
      <w:r>
        <w:rPr>
          <w:rFonts w:hint="eastAsia" w:ascii="宋体" w:hAnsi="宋体"/>
          <w:sz w:val="24"/>
          <w:lang w:val="zh-CN"/>
        </w:rPr>
        <w:t xml:space="preserve">交易中心质疑接收部门为业务受理科（快递运单上的收件人填写“业务受理科”即可），联系地址：南京市江宁区杨家圩路2号市民中心 A区3楼南京市公共资源交易中心江宁分中心A314业务受理科，联系电话：025-69634313。</w:t>
      </w:r>
      <w:r/>
    </w:p>
    <w:p>
      <w:pPr>
        <w:ind w:firstLine="422"/>
        <w:rPr>
          <w:rFonts w:ascii="宋体" w:hAnsi="宋体"/>
          <w:b/>
          <w:bCs/>
          <w:sz w:val="24"/>
          <w:lang w:val="zh-CN"/>
        </w:rPr>
      </w:pPr>
      <w:r>
        <w:rPr>
          <w:rFonts w:hint="eastAsia" w:ascii="宋体" w:hAnsi="宋体"/>
          <w:b/>
          <w:bCs/>
          <w:sz w:val="24"/>
          <w:lang w:val="zh-CN"/>
        </w:rPr>
        <w:t xml:space="preserve">由采购人负责答复的质疑，采购人将《质疑答复函》抄送交易中心。  </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6.4 未参加</w:t>
      </w:r>
      <w:r>
        <w:rPr>
          <w:rFonts w:hint="eastAsia" w:ascii="宋体" w:hAnsi="宋体"/>
          <w:sz w:val="24"/>
        </w:rPr>
        <w:t xml:space="preserve">采购</w:t>
      </w:r>
      <w:r>
        <w:rPr>
          <w:rFonts w:hint="eastAsia" w:ascii="宋体" w:hAnsi="宋体"/>
          <w:sz w:val="24"/>
          <w:lang w:val="zh-CN"/>
        </w:rPr>
        <w:t xml:space="preserve">活动或在</w:t>
      </w:r>
      <w:r>
        <w:rPr>
          <w:rFonts w:hint="eastAsia" w:ascii="宋体" w:hAnsi="宋体"/>
          <w:sz w:val="24"/>
        </w:rPr>
        <w:t xml:space="preserve">采购</w:t>
      </w:r>
      <w:r>
        <w:rPr>
          <w:rFonts w:hint="eastAsia" w:ascii="宋体" w:hAnsi="宋体"/>
          <w:sz w:val="24"/>
          <w:lang w:val="zh-CN"/>
        </w:rPr>
        <w:t xml:space="preserve">活动中自身权益未受到损害的供应商所提出的质疑。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0"/>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九、政策功能落实</w:t>
      </w:r>
      <w:r/>
    </w:p>
    <w:p>
      <w:pPr>
        <w:pStyle w:val="851"/>
        <w:ind w:firstLine="422"/>
        <w:spacing w:before="0" w:after="0" w:line="240" w:lineRule="auto"/>
        <w:rPr>
          <w:rFonts w:ascii="方正楷体_GBK" w:hAnsi="方正楷体_GBK" w:eastAsia="方正楷体_GBK" w:cs="方正楷体_GBK"/>
          <w:lang w:val="zh-CN" w:eastAsia="zh-CN"/>
        </w:rPr>
      </w:pPr>
      <w:r>
        <w:rPr>
          <w:rFonts w:hint="eastAsia" w:ascii="方正楷体_GBK" w:hAnsi="方正楷体_GBK" w:eastAsia="方正楷体_GBK" w:cs="方正楷体_GBK"/>
          <w:lang w:val="zh-CN" w:eastAsia="zh-CN"/>
        </w:rPr>
        <w:t xml:space="preserve">38.促进中小企业发展</w:t>
      </w:r>
      <w:r/>
    </w:p>
    <w:p>
      <w:pPr>
        <w:ind w:firstLine="420"/>
        <w:rPr>
          <w:rFonts w:ascii="宋体" w:hAnsi="宋体"/>
          <w:sz w:val="24"/>
          <w:lang w:val="zh-CN"/>
        </w:rPr>
      </w:pPr>
      <w:r>
        <w:rPr>
          <w:rFonts w:hint="eastAsia" w:ascii="宋体" w:hAnsi="宋体"/>
          <w:sz w:val="24"/>
        </w:rPr>
        <w:t xml:space="preserve">38.1 </w:t>
      </w:r>
      <w:r>
        <w:rPr>
          <w:rFonts w:hint="eastAsia" w:ascii="宋体" w:hAnsi="宋体"/>
          <w:sz w:val="24"/>
          <w:lang w:val="zh-CN"/>
        </w:rPr>
        <w:t xml:space="preserve">本项目中的货物全部由中小企业制造的，投标供应商享受中小企业扶持政策。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val="zh-CN" w:eastAsia="zh-CN"/>
        </w:rPr>
        <w:t xml:space="preserve">3</w:t>
      </w:r>
      <w:r>
        <w:rPr>
          <w:rFonts w:hint="eastAsia" w:ascii="方正楷体_GBK" w:hAnsi="方正楷体_GBK" w:eastAsia="方正楷体_GBK" w:cs="方正楷体_GBK"/>
          <w:lang w:eastAsia="zh-CN"/>
        </w:rPr>
        <w:t xml:space="preserve">9</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eastAsia="zh-CN"/>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40</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eastAsia="zh-CN"/>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41</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eastAsia="zh-CN"/>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51"/>
        <w:ind w:firstLine="422"/>
        <w:spacing w:before="0" w:after="0" w:line="240" w:lineRule="auto"/>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42.</w:t>
      </w:r>
      <w:r>
        <w:rPr>
          <w:rFonts w:hint="eastAsia" w:ascii="方正楷体_GBK" w:hAnsi="方正楷体_GBK" w:eastAsia="方正楷体_GBK" w:cs="方正楷体_GBK"/>
          <w:lang w:val="zh-CN" w:eastAsia="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rPr>
          <w:rFonts w:ascii="宋体" w:hAnsi="宋体"/>
          <w:sz w:val="24"/>
          <w:lang w:val="zh-CN"/>
        </w:rPr>
      </w:pPr>
      <w:r>
        <w:rPr>
          <w:rFonts w:ascii="宋体" w:hAnsi="宋体"/>
          <w:sz w:val="24"/>
          <w:lang w:val="zh-CN"/>
        </w:rPr>
      </w:r>
      <w:r/>
    </w:p>
    <w:p>
      <w:pPr>
        <w:pStyle w:val="920"/>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20"/>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20"/>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20"/>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83" w:name="_Toc20823315"/>
      <w:r/>
      <w:bookmarkStart w:id="184" w:name="_Toc16938559"/>
      <w:r/>
      <w:bookmarkStart w:id="185" w:name="_Toc513029243"/>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84"/>
        <w:spacing w:line="264" w:lineRule="auto"/>
        <w:rPr>
          <w:rFonts w:hAnsi="宋体" w:cs="Courier New"/>
          <w:color w:val="000000"/>
          <w:sz w:val="24"/>
          <w:szCs w:val="24"/>
          <w:lang w:eastAsia="zh-CN"/>
        </w:rPr>
      </w:pPr>
      <w:r>
        <w:rPr>
          <w:rFonts w:hAnsi="宋体" w:cs="Courier New"/>
          <w:color w:val="000000"/>
          <w:sz w:val="24"/>
          <w:szCs w:val="24"/>
          <w:lang w:eastAsia="zh-CN"/>
        </w:rPr>
        <w:t xml:space="preserve">2.1 </w:t>
      </w:r>
      <w:r>
        <w:rPr>
          <w:rFonts w:hint="eastAsia" w:hAnsi="宋体" w:cs="Courier New"/>
          <w:sz w:val="24"/>
          <w:szCs w:val="24"/>
          <w:lang w:eastAsia="zh-CN"/>
        </w:rPr>
        <w:t xml:space="preserve">本合同金额为（大写）：____________________圆（____________________元）人民币。</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五、产</w:t>
      </w:r>
      <w:r>
        <w:rPr>
          <w:rFonts w:hint="eastAsia" w:ascii="方正黑体_GBK" w:hAnsi="方正黑体_GBK" w:eastAsia="方正黑体_GBK" w:cs="方正黑体_GBK"/>
          <w:bCs/>
          <w:sz w:val="24"/>
          <w:szCs w:val="24"/>
        </w:rPr>
        <w:t xml:space="preserve">权担保</w:t>
      </w:r>
      <w:r/>
    </w:p>
    <w:p>
      <w:pPr>
        <w:spacing w:line="264" w:lineRule="auto"/>
        <w:rPr>
          <w:rFonts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ascii="方正黑体_GBK" w:hAnsi="方正黑体_GBK" w:eastAsia="方正黑体_GBK" w:cs="方正黑体_GBK"/>
          <w:bCs/>
          <w:sz w:val="24"/>
          <w:szCs w:val="24"/>
        </w:rPr>
      </w:pPr>
      <w:r>
        <w:rPr>
          <w:rFonts w:hint="eastAsia"/>
        </w:rPr>
        <w:t xml:space="preserve">6.1</w:t>
      </w:r>
      <w:r>
        <w:rPr>
          <w:rFonts w:hint="eastAsia" w:ascii="宋体" w:hAnsi="宋体" w:cs="Courier New"/>
          <w:sz w:val="24"/>
          <w:szCs w:val="24"/>
        </w:rPr>
        <w:t xml:space="preserve">本项目乙方无需缴纳履约保证金。</w:t>
      </w:r>
      <w:r/>
    </w:p>
    <w:p>
      <w:pPr>
        <w:spacing w:line="264" w:lineRule="auto"/>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84"/>
        <w:spacing w:line="264" w:lineRule="auto"/>
        <w:rPr>
          <w:rFonts w:hAnsi="宋体" w:cs="Courier New"/>
          <w:sz w:val="24"/>
          <w:szCs w:val="24"/>
          <w:lang w:eastAsia="zh-CN"/>
        </w:rPr>
      </w:pPr>
      <w:r>
        <w:rPr>
          <w:rFonts w:hint="eastAsia" w:hAnsi="宋体" w:cs="Courier New"/>
          <w:sz w:val="24"/>
          <w:szCs w:val="24"/>
          <w:lang w:eastAsia="zh-CN"/>
        </w:rPr>
        <w:t xml:space="preserve">8.1 合同款项的支付方式及时间</w:t>
      </w:r>
      <w:r/>
    </w:p>
    <w:p>
      <w:pPr>
        <w:spacing w:line="264" w:lineRule="auto"/>
        <w:rPr>
          <w:rFonts w:ascii="宋体" w:hAnsi="宋体" w:cs="Courier New"/>
          <w:sz w:val="24"/>
          <w:szCs w:val="24"/>
        </w:rPr>
      </w:pPr>
      <w:r>
        <w:rPr>
          <w:rFonts w:hint="eastAsia" w:ascii="宋体" w:hAnsi="宋体" w:cs="Courier New"/>
          <w:sz w:val="24"/>
          <w:szCs w:val="24"/>
        </w:rPr>
        <w:t xml:space="preserve">8.1.1支付时间及比例：安装调试完毕且验收合格并提交所需单据后，支付合同总价款的 50%，余款一年后支付。</w:t>
      </w:r>
      <w:r/>
    </w:p>
    <w:p>
      <w:pPr>
        <w:pStyle w:val="884"/>
        <w:spacing w:line="264" w:lineRule="auto"/>
        <w:rPr>
          <w:rFonts w:hAnsi="宋体" w:cs="Courier New"/>
          <w:sz w:val="24"/>
          <w:szCs w:val="24"/>
          <w:lang w:eastAsia="zh-CN"/>
        </w:rPr>
      </w:pPr>
      <w:r>
        <w:rPr>
          <w:rFonts w:hint="eastAsia" w:hAnsi="宋体" w:cs="Courier New"/>
          <w:sz w:val="24"/>
          <w:szCs w:val="24"/>
          <w:lang w:eastAsia="zh-CN"/>
        </w:rPr>
        <w:t xml:space="preserve">8.1.2 满足合同约定支付条件的，甲方收到乙方发票后10个工作日内，将资金支付到合同约定的乙方账户。 </w:t>
      </w:r>
      <w:r/>
    </w:p>
    <w:p>
      <w:pPr>
        <w:pStyle w:val="884"/>
        <w:spacing w:line="264" w:lineRule="auto"/>
        <w:rPr>
          <w:rFonts w:hAnsi="宋体" w:cs="Courier New"/>
          <w:sz w:val="24"/>
          <w:szCs w:val="24"/>
          <w:lang w:eastAsia="zh-CN"/>
        </w:rPr>
      </w:pPr>
      <w:r>
        <w:rPr>
          <w:rFonts w:hint="eastAsia" w:hAnsi="宋体" w:cs="Courier New"/>
          <w:sz w:val="24"/>
          <w:szCs w:val="24"/>
          <w:lang w:eastAsia="zh-CN"/>
        </w:rPr>
        <w:t xml:space="preserve">8.2 根据《保障中小企业款项支付条例》规定，甲方未按合同约定支付款项的，乙方可以向有关部门投诉。</w:t>
      </w:r>
      <w:r/>
    </w:p>
    <w:p>
      <w:pPr>
        <w:pStyle w:val="884"/>
        <w:spacing w:line="264" w:lineRule="auto"/>
        <w:rPr>
          <w:rFonts w:hAnsi="宋体" w:cs="Courier New"/>
          <w:sz w:val="24"/>
          <w:szCs w:val="24"/>
          <w:lang w:eastAsia="zh-CN"/>
        </w:rPr>
      </w:pPr>
      <w:r>
        <w:rPr>
          <w:rFonts w:hint="eastAsia" w:hAnsi="宋体" w:cs="Courier New"/>
          <w:sz w:val="24"/>
          <w:szCs w:val="24"/>
          <w:lang w:eastAsia="zh-CN"/>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sz w:val="24"/>
          <w:szCs w:val="24"/>
        </w:rPr>
      </w:pPr>
      <w:r>
        <w:rPr>
          <w:rFonts w:hint="eastAsia" w:ascii="宋体" w:hAnsi="宋体" w:cs="Courier New"/>
          <w:color w:val="000000"/>
          <w:sz w:val="24"/>
          <w:szCs w:val="24"/>
        </w:rPr>
        <w:t xml:space="preserve">10.2.3 退货</w:t>
      </w:r>
      <w:r>
        <w:rPr>
          <w:rFonts w:hint="eastAsia" w:ascii="宋体" w:hAnsi="宋体" w:cs="Courier New"/>
          <w:sz w:val="24"/>
          <w:szCs w:val="24"/>
        </w:rPr>
        <w:t xml:space="preserve">处理：乙方应退还甲方支付的合同款，同时应承担该货物的直接费用（运输、保险、检验、货款利息及银行手续费等）。</w:t>
      </w:r>
      <w:r/>
    </w:p>
    <w:p>
      <w:pPr>
        <w:spacing w:line="264" w:lineRule="auto"/>
        <w:rPr>
          <w:rFonts w:ascii="宋体" w:hAnsi="宋体" w:cs="Courier New"/>
          <w:sz w:val="24"/>
          <w:szCs w:val="24"/>
        </w:rPr>
      </w:pPr>
      <w:r>
        <w:rPr>
          <w:rFonts w:hint="eastAsia" w:ascii="宋体" w:hAnsi="宋体" w:cs="Courier New"/>
          <w:sz w:val="24"/>
          <w:szCs w:val="24"/>
        </w:rPr>
        <w:t xml:space="preserve">10.3 供应商提供同城4小时、异地12小时技术响应服务，2个工作日解决问题，对于未能解决的问题和故障应提供可行的升级方案，并提供周转设备或更换设备；</w:t>
      </w:r>
      <w:r/>
    </w:p>
    <w:p>
      <w:pPr>
        <w:spacing w:line="264" w:lineRule="auto"/>
        <w:rPr>
          <w:rFonts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投标供应商承诺年限内</w:t>
      </w:r>
      <w:r>
        <w:rPr>
          <w:rFonts w:hint="eastAsia" w:ascii="宋体" w:hAnsi="宋体" w:cs="Courier New"/>
          <w:sz w:val="24"/>
          <w:szCs w:val="24"/>
        </w:rPr>
        <w:t xml:space="preserve">，因人为因素出现的故障不在质保范围内。超过质保期的乙方负责终生维修，维修时只收取部件成本费。质保期内如同一故障发生三次，或在 1周内无法修复，供应商无条件换货，24小时内更换新机。</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sz w:val="24"/>
          <w:szCs w:val="24"/>
        </w:rPr>
        <w:t xml:space="preserve">11.2 甲方在组织履约验收前，将根据项目特点制定验收方案，明确验收的时间</w:t>
      </w:r>
      <w:r>
        <w:rPr>
          <w:rFonts w:hint="eastAsia" w:ascii="宋体" w:hAnsi="宋体" w:cs="Courier New"/>
          <w:color w:val="000000"/>
          <w:sz w:val="24"/>
          <w:szCs w:val="24"/>
        </w:rPr>
        <w:t xml:space="preserve">、方式、程序等内容，并可根据项目特点对服务期内的服务实施情况进行分期考核，综合考核情况和服务效果进行验收。乙方应根据验收方案做好相应配合工作。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w:t>
      </w:r>
      <w:r>
        <w:rPr>
          <w:rFonts w:hint="eastAsia" w:ascii="宋体" w:hAnsi="宋体" w:cs="Courier New"/>
          <w:sz w:val="24"/>
          <w:szCs w:val="24"/>
        </w:rPr>
        <w:t xml:space="preserve">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cs="Courier New"/>
          <w:color w:val="000000"/>
          <w:sz w:val="24"/>
          <w:szCs w:val="24"/>
        </w:rPr>
      </w:pPr>
      <w:r>
        <w:rPr>
          <w:rFonts w:hint="eastAsia" w:ascii="宋体" w:hAnsi="宋体" w:cs="Courier New"/>
          <w:sz w:val="24"/>
          <w:szCs w:val="24"/>
        </w:rPr>
        <w:t xml:space="preserve">11.7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本项目中如涉及网络关键设备或网络安全专用产品的，应严格执行国家互联网信息办公室、工业和信息化部、公安部、财政部和国家认证认可监督管理委员会2023年第1 号《关于调整</w:t>
      </w:r>
      <w:r>
        <w:rPr>
          <w:rFonts w:hint="eastAsia" w:ascii="宋体" w:hAnsi="宋体" w:cs="Courier New"/>
          <w:color w:val="000000"/>
          <w:sz w:val="24"/>
          <w:szCs w:val="24"/>
        </w:rPr>
        <w:t xml:space="preserve">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本项目中如涉及国家强制性产品认证证书（CCC认证证书）、电信设备进网许可证、无线电发射设备核准证等市场准入类资质的，应严格执行国家相关法律法规的要求。</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p>
    <w:p>
      <w:pPr>
        <w:spacing w:line="264" w:lineRule="auto"/>
        <w:rPr>
          <w:rFonts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 </w:t>
      </w:r>
      <w:r/>
    </w:p>
    <w:p>
      <w:pPr>
        <w:spacing w:line="264" w:lineRule="auto"/>
        <w:rPr>
          <w:rFonts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ascii="宋体" w:hAnsi="宋体" w:cs="Courier New"/>
          <w:sz w:val="24"/>
          <w:szCs w:val="24"/>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3"/>
      <w:bookmarkEnd w:id="184"/>
      <w:bookmarkEnd w:id="185"/>
      <w:r/>
    </w:p>
    <w:p>
      <w:pPr>
        <w:pStyle w:val="884"/>
        <w:spacing w:before="120" w:after="120" w:line="264" w:lineRule="auto"/>
        <w:rPr>
          <w:rFonts w:hAnsi="宋体" w:cs="Courier New"/>
          <w:sz w:val="24"/>
          <w:szCs w:val="24"/>
          <w:lang w:eastAsia="zh-CN"/>
        </w:rPr>
      </w:pPr>
      <w:r/>
      <w:bookmarkStart w:id="192" w:name="_Hlt16619369"/>
      <w:r/>
      <w:bookmarkEnd w:id="192"/>
      <w:r>
        <w:rPr>
          <w:rFonts w:hint="eastAsia" w:hAnsi="宋体" w:cs="Courier New"/>
          <w:sz w:val="24"/>
          <w:szCs w:val="24"/>
          <w:lang w:eastAsia="zh-CN"/>
        </w:rPr>
        <w:t xml:space="preserve">  </w:t>
      </w:r>
      <w:r/>
    </w:p>
    <w:p>
      <w:pPr>
        <w:pStyle w:val="884"/>
        <w:spacing w:before="120" w:after="120" w:line="264" w:lineRule="auto"/>
        <w:rPr>
          <w:rFonts w:hAnsi="宋体" w:cs="Courier New"/>
          <w:sz w:val="24"/>
          <w:szCs w:val="24"/>
        </w:rPr>
      </w:pPr>
      <w:r>
        <w:rPr>
          <w:rFonts w:hint="eastAsia" w:hAnsi="宋体" w:cs="Courier New"/>
          <w:sz w:val="24"/>
          <w:szCs w:val="24"/>
        </w:rPr>
        <w:t xml:space="preserve">甲</w:t>
      </w:r>
      <w:r>
        <w:rPr>
          <w:rFonts w:hint="eastAsia" w:hAnsi="宋体" w:cs="Courier New"/>
          <w:sz w:val="24"/>
          <w:szCs w:val="24"/>
          <w:lang w:eastAsia="zh-CN"/>
        </w:rPr>
        <w:t xml:space="preserve">  </w:t>
      </w:r>
      <w:r>
        <w:rPr>
          <w:rFonts w:hint="eastAsia" w:hAnsi="宋体" w:cs="Courier New"/>
          <w:sz w:val="24"/>
          <w:szCs w:val="24"/>
        </w:rPr>
        <w:t xml:space="preserve">方：</w:t>
      </w:r>
      <w:r>
        <w:rPr>
          <w:rFonts w:hint="eastAsia" w:hAnsi="宋体" w:cs="Courier New"/>
          <w:sz w:val="24"/>
          <w:szCs w:val="24"/>
          <w:lang w:eastAsia="zh-CN"/>
        </w:rPr>
        <w:t xml:space="preserve">（公章）</w:t>
      </w:r>
      <w:r>
        <w:rPr>
          <w:rFonts w:hint="eastAsia" w:hAnsi="宋体" w:cs="Courier New"/>
          <w:sz w:val="24"/>
          <w:szCs w:val="24"/>
        </w:rPr>
        <w:t xml:space="preserve">                       乙</w:t>
      </w:r>
      <w:r>
        <w:rPr>
          <w:rFonts w:hint="eastAsia" w:hAnsi="宋体" w:cs="Courier New"/>
          <w:sz w:val="24"/>
          <w:szCs w:val="24"/>
          <w:lang w:eastAsia="zh-CN"/>
        </w:rPr>
        <w:t xml:space="preserve">  </w:t>
      </w:r>
      <w:r>
        <w:rPr>
          <w:rFonts w:hint="eastAsia" w:hAnsi="宋体" w:cs="Courier New"/>
          <w:sz w:val="24"/>
          <w:szCs w:val="24"/>
        </w:rPr>
        <w:t xml:space="preserve">方：</w:t>
      </w:r>
      <w:r>
        <w:rPr>
          <w:rFonts w:hint="eastAsia" w:hAnsi="宋体" w:cs="Courier New"/>
          <w:sz w:val="24"/>
          <w:szCs w:val="24"/>
          <w:lang w:eastAsia="zh-CN"/>
        </w:rPr>
        <w:t xml:space="preserve">（公章）</w:t>
      </w:r>
      <w:r>
        <w:rPr>
          <w:rFonts w:hint="eastAsia" w:hAnsi="宋体" w:cs="Courier New"/>
          <w:sz w:val="24"/>
          <w:szCs w:val="24"/>
        </w:rPr>
        <w:t xml:space="preserve"> </w:t>
      </w:r>
      <w:r/>
    </w:p>
    <w:p>
      <w:pPr>
        <w:pStyle w:val="884"/>
        <w:spacing w:before="120" w:after="120" w:line="264" w:lineRule="auto"/>
        <w:rPr>
          <w:rFonts w:hAnsi="宋体" w:cs="Courier New"/>
          <w:sz w:val="24"/>
          <w:szCs w:val="24"/>
          <w:lang w:eastAsia="zh-CN"/>
        </w:rPr>
      </w:pPr>
      <w:r>
        <w:rPr>
          <w:rFonts w:hint="eastAsia" w:hAnsi="宋体" w:cs="Courier New"/>
          <w:sz w:val="24"/>
          <w:szCs w:val="24"/>
          <w:lang w:eastAsia="zh-CN"/>
        </w:rPr>
        <w:t xml:space="preserve">地  址：                               地  址： </w:t>
      </w:r>
      <w:r/>
    </w:p>
    <w:p>
      <w:pPr>
        <w:pStyle w:val="884"/>
        <w:spacing w:before="120" w:after="120" w:line="264" w:lineRule="auto"/>
        <w:rPr>
          <w:rFonts w:hAnsi="宋体" w:cs="Courier New"/>
          <w:sz w:val="24"/>
          <w:szCs w:val="24"/>
          <w:lang w:eastAsia="zh-CN"/>
        </w:rPr>
      </w:pPr>
      <w:r>
        <w:rPr>
          <w:rFonts w:hint="eastAsia" w:hAnsi="宋体" w:cs="Courier New"/>
          <w:sz w:val="24"/>
          <w:szCs w:val="24"/>
          <w:lang w:eastAsia="zh-CN"/>
        </w:rPr>
        <w:t xml:space="preserve">法定代表人或授权代表：                 法定代表人或授权代表：</w:t>
      </w:r>
      <w:r/>
    </w:p>
    <w:p>
      <w:pPr>
        <w:pStyle w:val="884"/>
        <w:spacing w:before="120" w:after="120" w:line="264" w:lineRule="auto"/>
        <w:rPr>
          <w:rFonts w:hAnsi="宋体" w:cs="Courier New"/>
          <w:sz w:val="24"/>
          <w:szCs w:val="24"/>
          <w:lang w:eastAsia="zh-CN"/>
        </w:rPr>
      </w:pPr>
      <w:r>
        <w:rPr>
          <w:rFonts w:hint="eastAsia" w:hAnsi="宋体" w:cs="Courier New"/>
          <w:sz w:val="24"/>
          <w:szCs w:val="24"/>
          <w:lang w:eastAsia="zh-CN"/>
        </w:rPr>
        <w:t xml:space="preserve">联系电话：                             联系电话：          </w:t>
      </w:r>
      <w:r/>
    </w:p>
    <w:p>
      <w:pPr>
        <w:pStyle w:val="884"/>
        <w:spacing w:before="120" w:after="120" w:line="264" w:lineRule="auto"/>
        <w:rPr>
          <w:rFonts w:hAnsi="宋体" w:cs="Courier New"/>
          <w:sz w:val="24"/>
          <w:szCs w:val="24"/>
          <w:lang w:eastAsia="zh-CN"/>
        </w:rPr>
      </w:pPr>
      <w:r>
        <w:rPr>
          <w:rFonts w:hint="eastAsia" w:hAnsi="宋体" w:cs="Courier New"/>
          <w:sz w:val="24"/>
          <w:szCs w:val="24"/>
          <w:lang w:eastAsia="zh-CN"/>
        </w:rPr>
        <w:t xml:space="preserve">                                          </w:t>
      </w:r>
      <w:r/>
    </w:p>
    <w:p>
      <w:pPr>
        <w:pStyle w:val="884"/>
        <w:ind w:firstLine="4800"/>
        <w:spacing w:before="120" w:after="120" w:line="264" w:lineRule="auto"/>
        <w:rPr>
          <w:rFonts w:hAnsi="宋体" w:cs="Courier New"/>
          <w:sz w:val="24"/>
          <w:szCs w:val="24"/>
          <w:lang w:eastAsia="zh-CN"/>
        </w:rPr>
      </w:pPr>
      <w:r>
        <w:rPr>
          <w:rFonts w:hint="eastAsia" w:hAnsi="宋体" w:cs="Courier New"/>
          <w:sz w:val="24"/>
          <w:szCs w:val="24"/>
          <w:lang w:eastAsia="zh-CN"/>
        </w:rPr>
        <w:t xml:space="preserve">签订日期：      </w:t>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884"/>
        <w:ind w:firstLine="480"/>
        <w:jc w:val="left"/>
        <w:spacing w:before="120" w:after="120" w:line="264" w:lineRule="auto"/>
        <w:rPr>
          <w:rFonts w:hAnsi="宋体"/>
          <w:color w:val="000000"/>
          <w:sz w:val="24"/>
          <w:szCs w:val="24"/>
          <w:lang w:eastAsia="zh-CN"/>
        </w:rPr>
      </w:pPr>
      <w:r>
        <w:rPr>
          <w:rFonts w:hint="eastAsia" w:hAnsi="宋体"/>
          <w:color w:val="000000"/>
          <w:sz w:val="24"/>
          <w:szCs w:val="24"/>
          <w:lang w:eastAsia="zh-CN"/>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
    </w:p>
    <w:p>
      <w:pPr>
        <w:ind w:firstLine="480"/>
        <w:spacing w:line="264" w:lineRule="auto"/>
        <w:rPr>
          <w:rFonts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南京江宁高等职业技术学校拟采购一批学生用电脑、教学电脑及教学软件等设备，供应商应负责设备的供应、安装、调试及售后。南京江宁高等职业技术学校决定对“江宁高职校学生用电脑采购项目”进行公开招标。</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sz w:val="24"/>
          <w:szCs w:val="24"/>
        </w:rPr>
      </w:pPr>
      <w:r>
        <w:rPr>
          <w:rFonts w:hint="eastAsia" w:ascii="宋体" w:hAnsi="宋体"/>
          <w:sz w:val="24"/>
          <w:szCs w:val="24"/>
        </w:rPr>
        <w:t xml:space="preserve">1.遵循国家、行业及地方现行的规范和标准。</w:t>
      </w:r>
      <w:r/>
    </w:p>
    <w:p>
      <w:pPr>
        <w:ind w:firstLine="480"/>
        <w:spacing w:line="264" w:lineRule="auto"/>
        <w:rPr>
          <w:rFonts w:ascii="宋体" w:hAnsi="宋体"/>
          <w:sz w:val="24"/>
          <w:szCs w:val="24"/>
        </w:rPr>
      </w:pPr>
      <w:r>
        <w:rPr>
          <w:rFonts w:hint="eastAsia" w:ascii="宋体" w:hAnsi="宋体"/>
          <w:sz w:val="24"/>
          <w:szCs w:val="24"/>
        </w:rPr>
        <w:t xml:space="preserve">2.符合市政府办公厅关于印发《南京市市级行政事业单位资产配置标准》、《南京市市级行政事业单位资产使用年限标准》（2016年修订版）的通知（宁政办发〔2016〕53号）及《关于印发南京市中小学通用资产配置标准的通知》（宁教财〔2023〕9号）、《关于印发〈江宁区区级行政事业单位资产配置标准〉、〈江宁区区级行政事业单位资产使用年限标准〉（2016年修订版）的要求。</w:t>
      </w:r>
      <w:r/>
    </w:p>
    <w:p>
      <w:pPr>
        <w:ind w:firstLine="480"/>
        <w:spacing w:line="264" w:lineRule="auto"/>
      </w:pPr>
      <w:r>
        <w:rPr>
          <w:rFonts w:hint="eastAsia" w:ascii="黑体" w:hAnsi="黑体" w:eastAsia="黑体" w:cs="黑体"/>
          <w:color w:val="000000"/>
          <w:sz w:val="24"/>
          <w:szCs w:val="24"/>
        </w:rPr>
        <w:t xml:space="preserve">三、项目清单</w:t>
      </w:r>
      <w:r/>
    </w:p>
    <w:tbl>
      <w:tblPr>
        <w:tblStyle w:val="667"/>
        <w:tblW w:w="10040" w:type="dxa"/>
        <w:jc w:val="center"/>
        <w:tblLayout w:type="fixed"/>
        <w:tblCellMar>
          <w:left w:w="108" w:type="dxa"/>
          <w:top w:w="0" w:type="dxa"/>
          <w:right w:w="108" w:type="dxa"/>
          <w:bottom w:w="0" w:type="dxa"/>
        </w:tblCellMar>
        <w:tblLook w:val="04A0" w:firstRow="1" w:lastRow="0" w:firstColumn="1" w:lastColumn="0" w:noHBand="0" w:noVBand="1"/>
      </w:tblPr>
      <w:tblGrid>
        <w:gridCol w:w="546"/>
        <w:gridCol w:w="1593"/>
        <w:gridCol w:w="937"/>
        <w:gridCol w:w="738"/>
        <w:gridCol w:w="875"/>
        <w:gridCol w:w="662"/>
        <w:gridCol w:w="913"/>
        <w:gridCol w:w="800"/>
        <w:gridCol w:w="1112"/>
        <w:gridCol w:w="1864"/>
      </w:tblGrid>
      <w:tr>
        <w:trPr>
          <w:jc w:val="center"/>
          <w:trHeight w:val="82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分项名称</w:t>
            </w:r>
            <w:r/>
          </w:p>
        </w:tc>
        <w:tc>
          <w:tcPr>
            <w:tcBorders>
              <w:top w:val="single" w:color="000000" w:sz="4" w:space="0"/>
              <w:left w:val="non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单价上限（元）</w:t>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产品类型</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所属行业</w:t>
            </w:r>
            <w:r/>
          </w:p>
        </w:tc>
        <w:tc>
          <w:tcPr>
            <w:tcBorders>
              <w:top w:val="single" w:color="000000" w:sz="4" w:space="0"/>
              <w:left w:val="non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产品属性</w:t>
            </w:r>
            <w:r/>
          </w:p>
        </w:tc>
        <w:tc>
          <w:tcPr>
            <w:tcBorders>
              <w:top w:val="single" w:color="000000" w:sz="4" w:space="0"/>
              <w:left w:val="none" w:color="000000" w:sz="4" w:space="0"/>
              <w:bottom w:val="single" w:color="000000" w:sz="4" w:space="0"/>
              <w:right w:val="single" w:color="000000" w:sz="4" w:space="0"/>
            </w:tcBorders>
            <w:tcW w:w="11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政府强制采购节能产品</w:t>
            </w:r>
            <w:r/>
          </w:p>
        </w:tc>
        <w:tc>
          <w:tcPr>
            <w:tcBorders>
              <w:top w:val="single" w:color="000000" w:sz="4" w:space="0"/>
              <w:left w:val="none" w:color="000000" w:sz="4" w:space="0"/>
              <w:bottom w:val="single" w:color="000000" w:sz="4" w:space="0"/>
              <w:right w:val="single" w:color="000000" w:sz="4" w:space="0"/>
            </w:tcBorders>
            <w:tcW w:w="186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widowControl/>
              <w:rPr>
                <w:rFonts w:ascii="宋体" w:hAnsi="宋体" w:cs="宋体"/>
                <w:szCs w:val="21"/>
              </w:rPr>
            </w:pPr>
            <w:r>
              <w:rPr>
                <w:rFonts w:hint="eastAsia" w:ascii="宋体" w:hAnsi="宋体" w:cs="宋体"/>
                <w:szCs w:val="21"/>
              </w:rPr>
              <w:t xml:space="preserve">学生电脑一（台式机）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336</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工业</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264" w:lineRule="auto"/>
              <w:rPr>
                <w:rFonts w:ascii="宋体" w:hAnsi="宋体" w:cs="宋体"/>
                <w:bCs/>
                <w:szCs w:val="21"/>
              </w:rPr>
            </w:pPr>
            <w:r>
              <w:rPr>
                <w:rFonts w:hint="eastAsia" w:ascii="宋体" w:hAnsi="宋体"/>
                <w:bCs/>
                <w:szCs w:val="21"/>
              </w:rPr>
              <w:t xml:space="preserve">是</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含主机、显示器及键鼠</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教学电脑一（台式机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129</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核心产品</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工业</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264" w:lineRule="auto"/>
              <w:rPr>
                <w:rFonts w:ascii="宋体" w:hAnsi="宋体" w:cs="宋体"/>
                <w:bCs/>
                <w:szCs w:val="21"/>
              </w:rPr>
            </w:pPr>
            <w:r>
              <w:rPr>
                <w:rFonts w:hint="eastAsia" w:ascii="宋体" w:hAnsi="宋体" w:cs="宋体"/>
                <w:bCs/>
                <w:szCs w:val="21"/>
              </w:rPr>
              <w:t xml:space="preserve">是</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含主机、显示器及键鼠</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cs="宋体"/>
                <w:szCs w:val="21"/>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教学电脑二（台式机主机）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4400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工业</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264" w:lineRule="auto"/>
              <w:rPr>
                <w:rFonts w:ascii="宋体" w:hAnsi="宋体" w:cs="宋体"/>
                <w:bCs/>
                <w:szCs w:val="21"/>
              </w:rPr>
            </w:pPr>
            <w:r>
              <w:rPr>
                <w:rFonts w:hint="eastAsia" w:ascii="宋体" w:hAnsi="宋体" w:cs="宋体"/>
                <w:bCs/>
                <w:szCs w:val="21"/>
              </w:rPr>
              <w:t xml:space="preserve">是</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widowControl/>
              <w:rPr>
                <w:rFonts w:ascii="宋体" w:hAnsi="宋体" w:cs="宋体"/>
                <w:szCs w:val="21"/>
              </w:rPr>
            </w:pPr>
            <w:r>
              <w:rPr>
                <w:rFonts w:hint="eastAsia" w:ascii="宋体" w:hAnsi="宋体" w:cs="宋体"/>
                <w:szCs w:val="21"/>
              </w:rPr>
              <w:t xml:space="preserve">含主机和键鼠，不含显示器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教学软件</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7800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widowControl/>
              <w:rPr>
                <w:rFonts w:hint="eastAsia" w:ascii="宋体" w:hAnsi="宋体" w:eastAsia="宋体" w:cs="宋体"/>
                <w:szCs w:val="21"/>
                <w:lang w:val="en-US" w:eastAsia="zh-CN"/>
              </w:rPr>
            </w:pPr>
            <w:r>
              <w:rPr>
                <w:rFonts w:hint="eastAsia" w:ascii="宋体" w:hAnsi="宋体" w:cs="宋体"/>
                <w:color w:val="000000"/>
                <w:sz w:val="22"/>
                <w:lang w:val="en-US" w:eastAsia="zh-CN"/>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264" w:lineRule="auto"/>
            </w:pPr>
            <w:r>
              <w:rPr>
                <w:rFonts w:hint="eastAsia" w:ascii="宋体" w:hAnsi="宋体" w:cs="宋体"/>
                <w:bCs/>
                <w:szCs w:val="21"/>
              </w:rPr>
              <w:t xml:space="preserve">否</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widowControl/>
              <w:rPr>
                <w:rFonts w:ascii="宋体" w:hAnsi="宋体" w:cs="宋体"/>
                <w:szCs w:val="21"/>
              </w:rPr>
            </w:pPr>
            <w:r>
              <w:rPr>
                <w:rFonts w:ascii="宋体" w:hAnsi="宋体" w:cs="宋体"/>
                <w:szCs w:val="21"/>
              </w:rPr>
            </w:r>
            <w:r/>
          </w:p>
        </w:tc>
      </w:tr>
    </w:tbl>
    <w:p>
      <w:pPr>
        <w:pStyle w:val="921"/>
      </w:pPr>
      <w:r/>
      <w:r/>
    </w:p>
    <w:p>
      <w:pPr>
        <w:numPr>
          <w:ilvl w:val="0"/>
          <w:numId w:val="5"/>
        </w:num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拟采购标的需要满足的技术、商务要求</w:t>
      </w:r>
      <w:r/>
    </w:p>
    <w:p>
      <w:pPr>
        <w:numPr>
          <w:ilvl w:val="0"/>
          <w:numId w:val="6"/>
        </w:numPr>
        <w:ind w:firstLine="480"/>
        <w:spacing w:line="264" w:lineRule="auto"/>
        <w:rPr>
          <w:rFonts w:ascii="宋体" w:hAnsi="宋体" w:cs="宋体"/>
          <w:bCs/>
          <w:sz w:val="24"/>
          <w:szCs w:val="24"/>
        </w:rPr>
      </w:pPr>
      <w:r>
        <w:rPr>
          <w:rFonts w:hint="eastAsia" w:ascii="宋体" w:hAnsi="宋体" w:cs="宋体"/>
          <w:bCs/>
          <w:sz w:val="24"/>
          <w:szCs w:val="24"/>
        </w:rPr>
        <w:t xml:space="preserve">技术要求</w:t>
      </w:r>
      <w:r/>
    </w:p>
    <w:p>
      <w:pPr>
        <w:pStyle w:val="696"/>
        <w:ind w:firstLine="480"/>
        <w:rPr>
          <w:lang w:eastAsia="zh-CN"/>
        </w:rPr>
      </w:pPr>
      <w:r>
        <w:rPr>
          <w:rFonts w:hint="eastAsia" w:cs="宋体"/>
          <w:bCs/>
          <w:sz w:val="24"/>
          <w:szCs w:val="24"/>
          <w:lang w:eastAsia="zh-CN"/>
        </w:rPr>
        <w:t xml:space="preserve">1.产品技术指标</w:t>
      </w:r>
      <w:r/>
    </w:p>
    <w:tbl>
      <w:tblPr>
        <w:tblStyle w:val="667"/>
        <w:tblpPr w:horzAnchor="page" w:tblpX="1046" w:vertAnchor="text" w:tblpY="67" w:leftFromText="180" w:topFromText="0" w:rightFromText="180" w:bottomFromText="0"/>
        <w:tblW w:w="98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267"/>
        <w:gridCol w:w="7877"/>
      </w:tblGrid>
      <w:tr>
        <w:trPr/>
        <w:tc>
          <w:tcPr>
            <w:tcW w:w="660" w:type="dxa"/>
            <w:vAlign w:val="center"/>
            <w:textDirection w:val="lrTb"/>
            <w:noWrap w:val="false"/>
          </w:tcPr>
          <w:p>
            <w:pPr>
              <w:jc w:val="center"/>
              <w:spacing w:line="264" w:lineRule="auto"/>
              <w:rPr>
                <w:rFonts w:ascii="宋体" w:hAnsi="宋体" w:cs="宋体"/>
                <w:b/>
                <w:sz w:val="24"/>
                <w:szCs w:val="24"/>
              </w:rPr>
            </w:pPr>
            <w:r>
              <w:rPr>
                <w:rFonts w:hint="eastAsia" w:ascii="宋体" w:hAnsi="宋体" w:cs="宋体"/>
                <w:b/>
                <w:sz w:val="24"/>
                <w:szCs w:val="24"/>
              </w:rPr>
              <w:t xml:space="preserve">序号</w:t>
            </w:r>
            <w:r/>
          </w:p>
        </w:tc>
        <w:tc>
          <w:tcPr>
            <w:tcW w:w="1267" w:type="dxa"/>
            <w:vAlign w:val="center"/>
            <w:textDirection w:val="lrTb"/>
            <w:noWrap w:val="false"/>
          </w:tcPr>
          <w:p>
            <w:pPr>
              <w:jc w:val="center"/>
              <w:spacing w:line="264" w:lineRule="auto"/>
              <w:rPr>
                <w:rFonts w:ascii="宋体" w:hAnsi="宋体" w:cs="宋体"/>
                <w:b/>
                <w:sz w:val="24"/>
                <w:szCs w:val="24"/>
              </w:rPr>
            </w:pPr>
            <w:r>
              <w:rPr>
                <w:rFonts w:hint="eastAsia" w:ascii="宋体" w:hAnsi="宋体" w:cs="宋体"/>
                <w:b/>
                <w:sz w:val="24"/>
                <w:szCs w:val="24"/>
              </w:rPr>
              <w:t xml:space="preserve">产品名称</w:t>
            </w:r>
            <w:r/>
          </w:p>
        </w:tc>
        <w:tc>
          <w:tcPr>
            <w:tcW w:w="7877" w:type="dxa"/>
            <w:vAlign w:val="center"/>
            <w:textDirection w:val="lrTb"/>
            <w:noWrap w:val="false"/>
          </w:tcPr>
          <w:p>
            <w:pPr>
              <w:jc w:val="center"/>
              <w:spacing w:line="264" w:lineRule="auto"/>
              <w:rPr>
                <w:rFonts w:ascii="宋体" w:hAnsi="宋体" w:cs="宋体"/>
                <w:b/>
                <w:sz w:val="24"/>
                <w:szCs w:val="24"/>
              </w:rPr>
            </w:pPr>
            <w:r>
              <w:rPr>
                <w:rFonts w:hint="eastAsia" w:ascii="宋体" w:hAnsi="宋体" w:cs="宋体"/>
                <w:b/>
                <w:sz w:val="24"/>
                <w:szCs w:val="24"/>
              </w:rPr>
              <w:t xml:space="preserve">功能、性能、配置要求不低于以下要求</w:t>
            </w:r>
            <w:r/>
          </w:p>
        </w:tc>
      </w:tr>
      <w:tr>
        <w:trPr>
          <w:trHeight w:val="90"/>
        </w:trPr>
        <w:tc>
          <w:tcPr>
            <w:tcW w:w="66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1267"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学生电脑一</w:t>
            </w:r>
            <w:r/>
          </w:p>
          <w:p>
            <w:pPr>
              <w:jc w:val="left"/>
              <w:spacing w:line="264" w:lineRule="auto"/>
              <w:rPr>
                <w:rFonts w:ascii="宋体" w:hAnsi="宋体" w:cs="宋体"/>
                <w:szCs w:val="21"/>
              </w:rPr>
            </w:pPr>
            <w:r>
              <w:rPr>
                <w:rFonts w:hint="eastAsia" w:ascii="宋体" w:hAnsi="宋体" w:cs="宋体"/>
                <w:szCs w:val="21"/>
              </w:rPr>
              <w:t xml:space="preserve">（台式机）</w:t>
            </w:r>
            <w:r/>
          </w:p>
        </w:tc>
        <w:tc>
          <w:tcPr>
            <w:tcW w:w="7877" w:type="dxa"/>
            <w:vAlign w:val="center"/>
            <w:textDirection w:val="lrTb"/>
            <w:noWrap w:val="false"/>
          </w:tcPr>
          <w:p>
            <w:pPr>
              <w:spacing w:line="264" w:lineRule="auto"/>
              <w:rPr>
                <w:rFonts w:ascii="宋体" w:hAnsi="宋体" w:cs="宋体"/>
                <w:bCs/>
                <w:sz w:val="24"/>
                <w:szCs w:val="24"/>
              </w:rPr>
            </w:pPr>
            <w:r>
              <w:rPr>
                <w:rFonts w:hint="eastAsia" w:ascii="宋体" w:hAnsi="宋体" w:cs="宋体"/>
                <w:bCs/>
                <w:sz w:val="24"/>
                <w:szCs w:val="24"/>
              </w:rPr>
              <w:t xml:space="preserve">★1、提供所投产品（包含电脑主机和显示器）国家确定的认证机构出具的、处于有效期之内的3C认证证书原件扫描件，上传至投标系统，否则做无效投标处理。</w:t>
            </w:r>
            <w:r>
              <w:rPr>
                <w:rFonts w:hint="eastAsia" w:ascii="宋体" w:hAnsi="宋体" w:cs="宋体"/>
                <w:b/>
                <w:sz w:val="24"/>
                <w:szCs w:val="24"/>
              </w:rPr>
              <w:t xml:space="preserve">（投标人须在投标分项报价表中将电脑主机和显示器分开填写型号，在投标分项报价表中所填写的产品型号须与3C认证证书上的型号一致）；</w:t>
            </w:r>
            <w:r/>
          </w:p>
          <w:p>
            <w:pPr>
              <w:spacing w:line="264" w:lineRule="auto"/>
              <w:rPr>
                <w:rFonts w:ascii="宋体" w:hAnsi="宋体" w:cs="宋体"/>
                <w:b/>
                <w:sz w:val="24"/>
                <w:szCs w:val="24"/>
              </w:rPr>
            </w:pPr>
            <w:r>
              <w:rPr>
                <w:rFonts w:hint="eastAsia" w:ascii="宋体" w:hAnsi="宋体" w:cs="宋体"/>
                <w:bCs/>
                <w:sz w:val="24"/>
                <w:szCs w:val="24"/>
              </w:rPr>
              <w:t xml:space="preserve">★2、提供所投产品（包含电脑主机和显示器）国家确定的认证机构出具的、处于有效期之内的节能产品认证证书原件扫描件，上传至投标系统，否则做无效投标处理。</w:t>
            </w:r>
            <w:r>
              <w:rPr>
                <w:rFonts w:hint="eastAsia" w:ascii="宋体" w:hAnsi="宋体" w:cs="宋体"/>
                <w:b/>
                <w:sz w:val="24"/>
                <w:szCs w:val="24"/>
              </w:rPr>
              <w:t xml:space="preserve">（投标人须在投标分项报价表中将电脑主机和显示器分开填写型号，投标人在投标分项报价表中所填写的产品型号须与节能产品认证证书上的型号一致）；</w:t>
            </w:r>
            <w:r/>
          </w:p>
          <w:p>
            <w:pPr>
              <w:spacing w:line="264" w:lineRule="auto"/>
              <w:rPr>
                <w:rFonts w:ascii="宋体" w:hAnsi="宋体" w:cs="宋体"/>
                <w:b/>
                <w:sz w:val="24"/>
                <w:szCs w:val="24"/>
              </w:rPr>
            </w:pPr>
            <w:r>
              <w:rPr>
                <w:rFonts w:hint="eastAsia"/>
              </w:rPr>
              <w:t xml:space="preserve">★</w:t>
            </w:r>
            <w:r>
              <w:rPr>
                <w:rFonts w:hint="eastAsia" w:ascii="宋体" w:hAnsi="宋体" w:cs="宋体"/>
                <w:bCs/>
                <w:sz w:val="24"/>
                <w:szCs w:val="24"/>
              </w:rPr>
              <w:t xml:space="preserve">3、供应商需承诺所供设备符合《台式计算机政府采购需求标准（2023年版）》中加“*”的指标要求（除序号183外），</w:t>
            </w:r>
            <w:r>
              <w:rPr>
                <w:rFonts w:hint="eastAsia" w:ascii="宋体" w:hAnsi="宋体" w:cs="宋体"/>
                <w:b/>
                <w:sz w:val="24"/>
                <w:szCs w:val="24"/>
              </w:rPr>
              <w:t xml:space="preserve">上传加盖公章的承诺函，格式自拟。</w:t>
            </w:r>
            <w:r/>
          </w:p>
          <w:p>
            <w:pPr>
              <w:spacing w:line="264" w:lineRule="auto"/>
              <w:rPr>
                <w:rFonts w:ascii="宋体" w:hAnsi="宋体" w:cs="宋体"/>
                <w:bCs/>
                <w:sz w:val="24"/>
                <w:szCs w:val="24"/>
              </w:rPr>
            </w:pPr>
            <w:r>
              <w:rPr>
                <w:rFonts w:hint="eastAsia" w:ascii="宋体" w:hAnsi="宋体" w:cs="宋体"/>
                <w:bCs/>
                <w:sz w:val="24"/>
                <w:szCs w:val="24"/>
              </w:rPr>
              <w:t xml:space="preserve">需求标准详见网址：</w:t>
            </w:r>
            <w:r/>
          </w:p>
          <w:p>
            <w:pPr>
              <w:spacing w:line="264" w:lineRule="auto"/>
              <w:rPr>
                <w:rFonts w:ascii="宋体" w:hAnsi="宋体" w:cs="宋体"/>
                <w:bCs/>
                <w:sz w:val="24"/>
                <w:szCs w:val="24"/>
              </w:rPr>
            </w:pPr>
            <w:r>
              <w:rPr>
                <w:rFonts w:hint="eastAsia" w:ascii="宋体" w:hAnsi="宋体" w:cs="宋体"/>
                <w:bCs/>
                <w:sz w:val="24"/>
                <w:szCs w:val="24"/>
              </w:rPr>
              <w:t xml:space="preserve">http://www.ccgp.gov.cn/zcfg/bzygf/202312/t20231227_21344813.htm</w:t>
            </w:r>
            <w:r/>
          </w:p>
          <w:p>
            <w:pPr>
              <w:spacing w:line="264" w:lineRule="auto"/>
              <w:rPr>
                <w:rFonts w:ascii="宋体" w:hAnsi="宋体" w:cs="宋体"/>
                <w:bCs/>
                <w:sz w:val="24"/>
                <w:szCs w:val="24"/>
              </w:rPr>
            </w:pPr>
            <w:r>
              <w:rPr>
                <w:rFonts w:hint="eastAsia" w:ascii="宋体" w:hAnsi="宋体" w:cs="宋体"/>
                <w:bCs/>
                <w:sz w:val="24"/>
                <w:szCs w:val="24"/>
              </w:rPr>
              <w:t xml:space="preserve">配置要求：</w:t>
            </w:r>
            <w:r/>
          </w:p>
          <w:p>
            <w:pPr>
              <w:spacing w:line="264" w:lineRule="auto"/>
              <w:rPr>
                <w:rFonts w:ascii="宋体" w:hAnsi="宋体" w:cs="宋体"/>
                <w:bCs/>
                <w:sz w:val="24"/>
                <w:szCs w:val="24"/>
              </w:rPr>
            </w:pPr>
            <w:r>
              <w:rPr>
                <w:rFonts w:hint="eastAsia" w:ascii="宋体" w:hAnsi="宋体" w:cs="宋体"/>
                <w:bCs/>
                <w:sz w:val="24"/>
                <w:szCs w:val="24"/>
              </w:rPr>
              <w:t xml:space="preserve">★1、操作系统：预装正版操作系统。</w:t>
            </w:r>
            <w:r/>
          </w:p>
          <w:p>
            <w:pPr>
              <w:spacing w:line="264" w:lineRule="auto"/>
              <w:tabs>
                <w:tab w:val="center" w:pos="3888" w:leader="none"/>
              </w:tabs>
              <w:rPr>
                <w:rFonts w:ascii="宋体" w:hAnsi="宋体" w:cs="宋体"/>
                <w:bCs/>
                <w:sz w:val="24"/>
                <w:szCs w:val="24"/>
              </w:rPr>
            </w:pPr>
            <w:r>
              <w:rPr>
                <w:rFonts w:hint="eastAsia" w:ascii="宋体" w:hAnsi="宋体" w:cs="宋体"/>
                <w:bCs/>
                <w:sz w:val="24"/>
                <w:szCs w:val="24"/>
              </w:rPr>
              <w:t xml:space="preserve">★2、CPU规格：</w:t>
            </w:r>
            <w:r>
              <w:rPr>
                <w:rFonts w:hint="eastAsia"/>
              </w:rPr>
              <w:tab/>
            </w:r>
            <w:r/>
          </w:p>
          <w:p>
            <w:pPr>
              <w:spacing w:line="264" w:lineRule="auto"/>
              <w:rPr>
                <w:rFonts w:ascii="宋体" w:hAnsi="宋体" w:cs="宋体"/>
                <w:bCs/>
                <w:sz w:val="24"/>
                <w:szCs w:val="24"/>
              </w:rPr>
            </w:pPr>
            <w:r>
              <w:rPr>
                <w:rFonts w:hint="eastAsia" w:ascii="宋体" w:hAnsi="宋体" w:cs="宋体"/>
                <w:bCs/>
                <w:sz w:val="24"/>
                <w:szCs w:val="24"/>
              </w:rPr>
              <w:t xml:space="preserve">配置性能不低于一颗十三代I3处理器</w:t>
            </w:r>
            <w:r/>
          </w:p>
          <w:p>
            <w:pPr>
              <w:spacing w:line="264" w:lineRule="auto"/>
              <w:rPr>
                <w:rFonts w:ascii="宋体" w:hAnsi="宋体" w:cs="宋体"/>
                <w:bCs/>
                <w:sz w:val="24"/>
                <w:szCs w:val="24"/>
              </w:rPr>
            </w:pPr>
            <w:r>
              <w:rPr>
                <w:rFonts w:hint="eastAsia" w:ascii="宋体" w:hAnsi="宋体" w:cs="宋体"/>
                <w:bCs/>
                <w:sz w:val="24"/>
                <w:szCs w:val="24"/>
              </w:rPr>
              <w:t xml:space="preserve">最大主频不低于：4.5GHz</w:t>
            </w:r>
            <w:r/>
          </w:p>
          <w:p>
            <w:pPr>
              <w:spacing w:line="264" w:lineRule="auto"/>
              <w:rPr>
                <w:rFonts w:ascii="宋体" w:hAnsi="宋体" w:cs="宋体"/>
                <w:bCs/>
                <w:sz w:val="24"/>
                <w:szCs w:val="24"/>
              </w:rPr>
            </w:pPr>
            <w:r>
              <w:rPr>
                <w:rFonts w:hint="eastAsia" w:ascii="宋体" w:hAnsi="宋体" w:cs="宋体"/>
                <w:bCs/>
                <w:sz w:val="24"/>
                <w:szCs w:val="24"/>
              </w:rPr>
              <w:t xml:space="preserve">CPU线程数：8线程；</w:t>
            </w:r>
            <w:r/>
          </w:p>
          <w:p>
            <w:pPr>
              <w:spacing w:line="264" w:lineRule="auto"/>
              <w:rPr>
                <w:rFonts w:ascii="宋体" w:hAnsi="宋体" w:cs="宋体"/>
                <w:bCs/>
                <w:sz w:val="24"/>
                <w:szCs w:val="24"/>
              </w:rPr>
            </w:pPr>
            <w:r>
              <w:rPr>
                <w:rFonts w:hint="eastAsia" w:ascii="宋体" w:hAnsi="宋体" w:cs="宋体"/>
                <w:bCs/>
                <w:sz w:val="24"/>
                <w:szCs w:val="24"/>
              </w:rPr>
              <w:t xml:space="preserve">CPU物理核数:≥4</w:t>
            </w:r>
            <w:r/>
          </w:p>
          <w:p>
            <w:pPr>
              <w:spacing w:line="264" w:lineRule="auto"/>
              <w:rPr>
                <w:rFonts w:ascii="宋体" w:hAnsi="宋体" w:cs="宋体"/>
                <w:bCs/>
                <w:sz w:val="24"/>
                <w:szCs w:val="24"/>
              </w:rPr>
            </w:pPr>
            <w:r>
              <w:rPr>
                <w:rFonts w:hint="eastAsia" w:ascii="宋体" w:hAnsi="宋体" w:cs="宋体"/>
                <w:bCs/>
                <w:sz w:val="24"/>
                <w:szCs w:val="24"/>
              </w:rPr>
              <w:t xml:space="preserve">CPU末级缓存容量:≥12MB</w:t>
            </w:r>
            <w:r/>
          </w:p>
          <w:p>
            <w:pPr>
              <w:spacing w:line="264" w:lineRule="auto"/>
              <w:rPr>
                <w:rFonts w:ascii="宋体" w:hAnsi="宋体" w:cs="宋体"/>
                <w:bCs/>
                <w:sz w:val="24"/>
                <w:szCs w:val="24"/>
              </w:rPr>
            </w:pPr>
            <w:r>
              <w:rPr>
                <w:rFonts w:hint="eastAsia" w:ascii="宋体" w:hAnsi="宋体" w:cs="宋体"/>
                <w:bCs/>
                <w:sz w:val="24"/>
                <w:szCs w:val="24"/>
              </w:rPr>
              <w:t xml:space="preserve">CPU支持的内存最高速率:≥3200MT/s</w:t>
            </w:r>
            <w:r/>
          </w:p>
          <w:p>
            <w:pPr>
              <w:spacing w:line="264" w:lineRule="auto"/>
              <w:rPr>
                <w:rFonts w:ascii="宋体" w:hAnsi="宋体" w:cs="宋体"/>
                <w:bCs/>
                <w:sz w:val="24"/>
                <w:szCs w:val="24"/>
              </w:rPr>
            </w:pPr>
            <w:r>
              <w:rPr>
                <w:rFonts w:hint="eastAsia" w:ascii="宋体" w:hAnsi="宋体" w:cs="宋体"/>
                <w:bCs/>
                <w:sz w:val="24"/>
                <w:szCs w:val="24"/>
              </w:rPr>
              <w:t xml:space="preserve">★3、主板规格：</w:t>
            </w:r>
            <w:r/>
          </w:p>
          <w:p>
            <w:pPr>
              <w:spacing w:line="264" w:lineRule="auto"/>
              <w:rPr>
                <w:rFonts w:ascii="宋体" w:hAnsi="宋体" w:cs="宋体"/>
                <w:bCs/>
                <w:sz w:val="24"/>
                <w:szCs w:val="24"/>
              </w:rPr>
            </w:pPr>
            <w:r>
              <w:rPr>
                <w:rFonts w:hint="eastAsia" w:ascii="宋体" w:hAnsi="宋体" w:cs="宋体"/>
                <w:bCs/>
                <w:sz w:val="24"/>
                <w:szCs w:val="24"/>
              </w:rPr>
              <w:t xml:space="preserve">主板支持的CPU和内存配置性能不低于：主板支持一颗十三代I3处理器，支持2根DDR4内存插槽，最大支持单条内存容量16GB</w:t>
            </w:r>
            <w:r/>
          </w:p>
          <w:p>
            <w:pPr>
              <w:spacing w:line="264" w:lineRule="auto"/>
              <w:rPr>
                <w:rFonts w:ascii="宋体" w:hAnsi="宋体" w:cs="宋体"/>
                <w:bCs/>
                <w:sz w:val="24"/>
                <w:szCs w:val="24"/>
              </w:rPr>
            </w:pPr>
            <w:r>
              <w:rPr>
                <w:rFonts w:hint="eastAsia" w:ascii="宋体" w:hAnsi="宋体" w:cs="宋体"/>
                <w:bCs/>
                <w:sz w:val="24"/>
                <w:szCs w:val="24"/>
              </w:rPr>
              <w:t xml:space="preserve">主板其他内置接口:不低于最高支持1个3.5寸硬盘，支持8个USB接口、1个千兆网口、1组音频接口</w:t>
            </w:r>
            <w:r/>
          </w:p>
          <w:p>
            <w:pPr>
              <w:spacing w:line="264" w:lineRule="auto"/>
              <w:rPr>
                <w:rFonts w:ascii="宋体" w:hAnsi="宋体" w:cs="宋体"/>
                <w:bCs/>
                <w:sz w:val="24"/>
                <w:szCs w:val="24"/>
              </w:rPr>
            </w:pPr>
            <w:r>
              <w:rPr>
                <w:rFonts w:hint="eastAsia" w:ascii="宋体" w:hAnsi="宋体" w:cs="宋体"/>
                <w:bCs/>
                <w:sz w:val="24"/>
                <w:szCs w:val="24"/>
              </w:rPr>
              <w:t xml:space="preserve">单内存插槽最大可支持容量:≥16GB</w:t>
            </w:r>
            <w:r/>
          </w:p>
          <w:p>
            <w:pPr>
              <w:spacing w:line="264" w:lineRule="auto"/>
              <w:rPr>
                <w:rFonts w:ascii="宋体" w:hAnsi="宋体" w:cs="宋体"/>
                <w:bCs/>
                <w:sz w:val="24"/>
                <w:szCs w:val="24"/>
              </w:rPr>
            </w:pPr>
            <w:r>
              <w:rPr>
                <w:rFonts w:hint="eastAsia" w:ascii="宋体" w:hAnsi="宋体" w:cs="宋体"/>
                <w:bCs/>
                <w:sz w:val="24"/>
                <w:szCs w:val="24"/>
              </w:rPr>
              <w:t xml:space="preserve">内存插槽满配时提供的最高内存总容量:≥32GB</w:t>
            </w:r>
            <w:r/>
          </w:p>
          <w:p>
            <w:pPr>
              <w:spacing w:line="264" w:lineRule="auto"/>
              <w:rPr>
                <w:rFonts w:ascii="宋体" w:hAnsi="宋体" w:cs="宋体"/>
                <w:bCs/>
                <w:sz w:val="24"/>
                <w:szCs w:val="24"/>
              </w:rPr>
            </w:pPr>
            <w:r>
              <w:rPr>
                <w:rFonts w:hint="eastAsia" w:ascii="宋体" w:hAnsi="宋体" w:cs="宋体"/>
                <w:bCs/>
                <w:sz w:val="24"/>
                <w:szCs w:val="24"/>
              </w:rPr>
              <w:t xml:space="preserve">★4、内存：</w:t>
            </w:r>
            <w:r/>
          </w:p>
          <w:p>
            <w:pPr>
              <w:spacing w:line="264" w:lineRule="auto"/>
              <w:rPr>
                <w:rFonts w:ascii="宋体" w:hAnsi="宋体" w:cs="宋体"/>
                <w:sz w:val="22"/>
              </w:rPr>
            </w:pPr>
            <w:r>
              <w:rPr>
                <w:rFonts w:hint="eastAsia" w:ascii="宋体" w:hAnsi="宋体" w:cs="宋体"/>
                <w:bCs/>
                <w:sz w:val="24"/>
                <w:szCs w:val="24"/>
              </w:rPr>
              <w:t xml:space="preserve">内存配置容量:≥16</w:t>
            </w:r>
            <w:r>
              <w:rPr>
                <w:rFonts w:hint="eastAsia" w:ascii="宋体" w:hAnsi="宋体" w:cs="宋体"/>
                <w:sz w:val="22"/>
              </w:rPr>
              <w:t xml:space="preserve">GB</w:t>
            </w:r>
            <w:r/>
          </w:p>
          <w:p>
            <w:pPr>
              <w:jc w:val="left"/>
              <w:rPr>
                <w:rFonts w:ascii="宋体" w:hAnsi="宋体" w:cs="宋体"/>
                <w:sz w:val="22"/>
              </w:rPr>
            </w:pPr>
            <w:r>
              <w:rPr>
                <w:rFonts w:hint="eastAsia" w:ascii="宋体" w:hAnsi="宋体" w:cs="宋体"/>
                <w:sz w:val="22"/>
              </w:rPr>
              <w:t xml:space="preserve">内存类型:支持DDR4/LPDDR4/LPDDR4X及以上内存类型</w:t>
            </w:r>
            <w:r/>
          </w:p>
          <w:p>
            <w:pPr>
              <w:jc w:val="left"/>
              <w:rPr>
                <w:rFonts w:ascii="宋体" w:hAnsi="宋体" w:cs="宋体"/>
                <w:sz w:val="22"/>
              </w:rPr>
            </w:pPr>
            <w:r>
              <w:rPr>
                <w:rFonts w:hint="eastAsia" w:ascii="宋体" w:hAnsi="宋体" w:cs="宋体"/>
                <w:sz w:val="22"/>
              </w:rPr>
              <w:t xml:space="preserve">内存条配置数量（板载内存不涉及）:≥1</w:t>
            </w:r>
            <w:r/>
          </w:p>
          <w:p>
            <w:pPr>
              <w:spacing w:line="264" w:lineRule="auto"/>
              <w:rPr>
                <w:rFonts w:ascii="宋体" w:hAnsi="宋体" w:cs="宋体"/>
                <w:bCs/>
                <w:sz w:val="24"/>
                <w:szCs w:val="24"/>
              </w:rPr>
            </w:pPr>
            <w:r>
              <w:rPr>
                <w:rFonts w:hint="eastAsia" w:ascii="宋体" w:hAnsi="宋体" w:cs="宋体"/>
                <w:sz w:val="22"/>
              </w:rPr>
              <w:t xml:space="preserve">内存读写速率:≥2666MT/s</w:t>
            </w:r>
            <w:r>
              <w:rPr>
                <w:rFonts w:hint="eastAsia" w:ascii="宋体" w:hAnsi="宋体" w:cs="宋体"/>
                <w:bCs/>
                <w:sz w:val="24"/>
                <w:szCs w:val="24"/>
              </w:rPr>
              <w:t xml:space="preserve">；</w:t>
            </w:r>
            <w:r/>
          </w:p>
          <w:p>
            <w:pPr>
              <w:spacing w:line="264" w:lineRule="auto"/>
              <w:rPr>
                <w:rFonts w:ascii="宋体" w:hAnsi="宋体" w:cs="宋体"/>
                <w:bCs/>
                <w:sz w:val="24"/>
                <w:szCs w:val="24"/>
              </w:rPr>
            </w:pPr>
            <w:r>
              <w:rPr>
                <w:rFonts w:hint="eastAsia" w:ascii="宋体" w:hAnsi="宋体" w:cs="宋体"/>
                <w:bCs/>
                <w:sz w:val="24"/>
                <w:szCs w:val="24"/>
              </w:rPr>
              <w:t xml:space="preserve">★5、硬盘：</w:t>
            </w:r>
            <w:r/>
          </w:p>
          <w:p>
            <w:pPr>
              <w:spacing w:line="264" w:lineRule="auto"/>
              <w:rPr>
                <w:rFonts w:ascii="宋体" w:hAnsi="宋体" w:cs="宋体"/>
                <w:bCs/>
                <w:sz w:val="24"/>
                <w:szCs w:val="24"/>
              </w:rPr>
            </w:pPr>
            <w:r>
              <w:rPr>
                <w:rFonts w:hint="eastAsia" w:ascii="宋体" w:hAnsi="宋体" w:cs="宋体"/>
                <w:bCs/>
                <w:sz w:val="24"/>
                <w:szCs w:val="24"/>
              </w:rPr>
              <w:t xml:space="preserve">固态盘数量:≥1个</w:t>
            </w:r>
            <w:r/>
          </w:p>
          <w:p>
            <w:pPr>
              <w:spacing w:line="264" w:lineRule="auto"/>
              <w:rPr>
                <w:rFonts w:ascii="宋体" w:hAnsi="宋体" w:cs="宋体"/>
                <w:bCs/>
                <w:sz w:val="24"/>
                <w:szCs w:val="24"/>
              </w:rPr>
            </w:pPr>
            <w:r>
              <w:rPr>
                <w:rFonts w:hint="eastAsia" w:ascii="宋体" w:hAnsi="宋体" w:cs="宋体"/>
                <w:bCs/>
                <w:sz w:val="24"/>
                <w:szCs w:val="24"/>
              </w:rPr>
              <w:t xml:space="preserve">固态存储容量:配置不低于512GB固态硬盘</w:t>
            </w:r>
            <w:r/>
          </w:p>
          <w:p>
            <w:pPr>
              <w:spacing w:line="264" w:lineRule="auto"/>
              <w:rPr>
                <w:rFonts w:ascii="宋体" w:hAnsi="宋体" w:cs="宋体"/>
                <w:bCs/>
                <w:sz w:val="24"/>
                <w:szCs w:val="24"/>
              </w:rPr>
            </w:pPr>
            <w:r>
              <w:rPr>
                <w:rFonts w:hint="eastAsia" w:ascii="宋体" w:hAnsi="宋体" w:cs="宋体"/>
                <w:bCs/>
                <w:sz w:val="24"/>
                <w:szCs w:val="24"/>
              </w:rPr>
              <w:t xml:space="preserve">固态存储形态:采用插卡或板载等形态，可选用符合M.2或2.5寸SATA或mSATA等标准的插卡形态，支持NVME协议</w:t>
            </w:r>
            <w:r/>
          </w:p>
          <w:p>
            <w:pPr>
              <w:spacing w:line="264" w:lineRule="auto"/>
              <w:rPr>
                <w:rFonts w:ascii="宋体" w:hAnsi="宋体" w:cs="宋体"/>
                <w:bCs/>
                <w:sz w:val="24"/>
                <w:szCs w:val="24"/>
              </w:rPr>
            </w:pPr>
            <w:r>
              <w:rPr>
                <w:rFonts w:hint="eastAsia" w:ascii="宋体" w:hAnsi="宋体" w:cs="宋体"/>
                <w:bCs/>
                <w:sz w:val="24"/>
                <w:szCs w:val="24"/>
              </w:rPr>
              <w:t xml:space="preserve">★6、显卡：独立显卡或集成显卡、显卡可支持多屏同时显示数量:显卡应支持2块屏幕同时显示，分辨率应不低于1920×1080；</w:t>
            </w:r>
            <w:r/>
          </w:p>
          <w:p>
            <w:pPr>
              <w:spacing w:line="264" w:lineRule="auto"/>
              <w:rPr>
                <w:rFonts w:ascii="宋体" w:hAnsi="宋体" w:cs="宋体"/>
                <w:bCs/>
                <w:sz w:val="24"/>
                <w:szCs w:val="24"/>
              </w:rPr>
            </w:pPr>
            <w:r>
              <w:rPr>
                <w:rFonts w:hint="eastAsia" w:ascii="宋体" w:hAnsi="宋体" w:cs="宋体"/>
                <w:bCs/>
                <w:sz w:val="24"/>
                <w:szCs w:val="24"/>
              </w:rPr>
              <w:t xml:space="preserve">★7、显示器：尺寸:≥23.8英寸；分辨率:≥1920x1080；屏占比:≥80%；</w:t>
            </w:r>
            <w:r/>
          </w:p>
          <w:p>
            <w:pPr>
              <w:spacing w:line="264" w:lineRule="auto"/>
              <w:rPr>
                <w:rFonts w:ascii="宋体" w:hAnsi="宋体" w:cs="宋体"/>
                <w:bCs/>
                <w:sz w:val="24"/>
                <w:szCs w:val="24"/>
                <w:lang w:eastAsia="en-US"/>
              </w:rPr>
            </w:pPr>
            <w:r>
              <w:rPr>
                <w:rFonts w:hint="eastAsia" w:ascii="宋体" w:hAnsi="宋体" w:cs="宋体"/>
                <w:bCs/>
                <w:sz w:val="24"/>
                <w:szCs w:val="24"/>
              </w:rPr>
              <w:t xml:space="preserve">★8</w:t>
            </w:r>
            <w:r>
              <w:rPr>
                <w:rFonts w:hint="eastAsia" w:ascii="宋体" w:hAnsi="宋体" w:cs="宋体"/>
                <w:bCs/>
                <w:sz w:val="24"/>
                <w:szCs w:val="24"/>
                <w:lang w:eastAsia="en-US"/>
              </w:rPr>
              <w:t xml:space="preserve">、</w:t>
            </w:r>
            <w:r>
              <w:rPr>
                <w:rFonts w:hint="eastAsia" w:ascii="宋体" w:hAnsi="宋体" w:cs="宋体"/>
                <w:bCs/>
                <w:sz w:val="24"/>
                <w:szCs w:val="24"/>
              </w:rPr>
              <w:t xml:space="preserve">外部接口：机箱前面板</w:t>
            </w:r>
            <w:r>
              <w:rPr>
                <w:rFonts w:ascii="宋体" w:hAnsi="宋体" w:cs="宋体"/>
                <w:bCs/>
                <w:sz w:val="24"/>
                <w:szCs w:val="24"/>
              </w:rPr>
              <w:t xml:space="preserve">≥</w:t>
            </w:r>
            <w:r>
              <w:rPr>
                <w:rFonts w:hint="eastAsia" w:ascii="宋体" w:hAnsi="宋体" w:cs="宋体"/>
                <w:bCs/>
                <w:sz w:val="24"/>
                <w:szCs w:val="24"/>
              </w:rPr>
              <w:t xml:space="preserve">3*USB 接口（其中</w:t>
            </w:r>
            <w:r>
              <w:rPr>
                <w:rFonts w:ascii="宋体" w:hAnsi="宋体" w:cs="宋体"/>
                <w:bCs/>
                <w:sz w:val="24"/>
                <w:szCs w:val="24"/>
              </w:rPr>
              <w:t xml:space="preserve">≥</w:t>
            </w:r>
            <w:r>
              <w:rPr>
                <w:rFonts w:hint="eastAsia" w:ascii="宋体" w:hAnsi="宋体" w:cs="宋体"/>
                <w:bCs/>
                <w:sz w:val="24"/>
                <w:szCs w:val="24"/>
              </w:rPr>
              <w:t xml:space="preserve">2*USB30接口），</w:t>
            </w:r>
            <w:r>
              <w:rPr>
                <w:rFonts w:ascii="宋体" w:hAnsi="宋体" w:cs="宋体"/>
                <w:bCs/>
                <w:sz w:val="24"/>
                <w:szCs w:val="24"/>
              </w:rPr>
              <w:t xml:space="preserve">≥</w:t>
            </w:r>
            <w:r>
              <w:rPr>
                <w:rFonts w:hint="eastAsia" w:ascii="宋体" w:hAnsi="宋体" w:cs="宋体"/>
                <w:bCs/>
                <w:sz w:val="24"/>
                <w:szCs w:val="24"/>
              </w:rPr>
              <w:t xml:space="preserve">1*HDMI或DP接口，</w:t>
            </w:r>
            <w:r>
              <w:rPr>
                <w:rFonts w:ascii="宋体" w:hAnsi="宋体" w:cs="宋体"/>
                <w:bCs/>
                <w:sz w:val="24"/>
                <w:szCs w:val="24"/>
              </w:rPr>
              <w:t xml:space="preserve">≥</w:t>
            </w:r>
            <w:r>
              <w:rPr>
                <w:rFonts w:hint="eastAsia" w:ascii="宋体" w:hAnsi="宋体" w:cs="宋体"/>
                <w:bCs/>
                <w:sz w:val="24"/>
                <w:szCs w:val="24"/>
              </w:rPr>
              <w:t xml:space="preserve">2*PCI-E插槽；</w:t>
            </w:r>
            <w:r/>
          </w:p>
          <w:p>
            <w:pPr>
              <w:spacing w:line="264" w:lineRule="auto"/>
              <w:rPr>
                <w:rFonts w:ascii="宋体" w:hAnsi="宋体" w:cs="宋体"/>
                <w:bCs/>
                <w:sz w:val="24"/>
                <w:szCs w:val="24"/>
              </w:rPr>
            </w:pPr>
            <w:r>
              <w:rPr>
                <w:rFonts w:hint="eastAsia" w:ascii="宋体" w:hAnsi="宋体" w:cs="宋体"/>
                <w:bCs/>
                <w:sz w:val="24"/>
                <w:szCs w:val="24"/>
              </w:rPr>
              <w:t xml:space="preserve">9、机箱：标准立式或卧式机箱；</w:t>
            </w:r>
            <w:r/>
          </w:p>
          <w:p>
            <w:pPr>
              <w:spacing w:line="264" w:lineRule="auto"/>
              <w:rPr>
                <w:rFonts w:ascii="宋体" w:hAnsi="宋体" w:cs="宋体"/>
                <w:bCs/>
                <w:sz w:val="24"/>
                <w:szCs w:val="24"/>
              </w:rPr>
            </w:pPr>
            <w:r>
              <w:rPr>
                <w:rFonts w:hint="eastAsia" w:ascii="宋体" w:hAnsi="宋体" w:cs="宋体"/>
                <w:bCs/>
                <w:sz w:val="24"/>
                <w:szCs w:val="24"/>
              </w:rPr>
              <w:t xml:space="preserve">10、声卡及音箱：声卡主板集成；配置内置音箱；</w:t>
            </w:r>
            <w:r/>
          </w:p>
          <w:p>
            <w:pPr>
              <w:spacing w:line="264" w:lineRule="auto"/>
              <w:rPr>
                <w:rFonts w:ascii="宋体" w:hAnsi="宋体" w:cs="宋体"/>
                <w:bCs/>
                <w:sz w:val="24"/>
                <w:szCs w:val="24"/>
              </w:rPr>
            </w:pPr>
            <w:r>
              <w:rPr>
                <w:rFonts w:hint="eastAsia" w:ascii="宋体" w:hAnsi="宋体" w:cs="宋体"/>
                <w:bCs/>
                <w:sz w:val="24"/>
                <w:szCs w:val="24"/>
              </w:rPr>
              <w:t xml:space="preserve">11、网卡：配置10/100/1000 以太网卡；</w:t>
            </w:r>
            <w:r/>
          </w:p>
          <w:p>
            <w:pPr>
              <w:spacing w:line="264" w:lineRule="auto"/>
              <w:rPr>
                <w:rFonts w:ascii="宋体" w:hAnsi="宋体" w:cs="宋体"/>
                <w:bCs/>
                <w:sz w:val="24"/>
                <w:szCs w:val="24"/>
              </w:rPr>
            </w:pPr>
            <w:r>
              <w:rPr>
                <w:rFonts w:hint="eastAsia" w:ascii="宋体" w:hAnsi="宋体" w:cs="宋体"/>
                <w:bCs/>
                <w:sz w:val="24"/>
                <w:szCs w:val="24"/>
              </w:rPr>
              <w:t xml:space="preserve">12、键鼠：原厂鼠标及键盘；</w:t>
            </w:r>
            <w:r/>
          </w:p>
          <w:p>
            <w:pPr>
              <w:spacing w:line="264" w:lineRule="auto"/>
              <w:rPr>
                <w:rFonts w:ascii="宋体" w:hAnsi="宋体" w:cs="宋体"/>
                <w:bCs/>
                <w:sz w:val="24"/>
                <w:szCs w:val="24"/>
              </w:rPr>
            </w:pPr>
            <w:r>
              <w:rPr>
                <w:rFonts w:hint="eastAsia" w:ascii="宋体" w:hAnsi="宋体" w:cs="宋体"/>
                <w:bCs/>
                <w:sz w:val="24"/>
                <w:szCs w:val="24"/>
              </w:rPr>
              <w:t xml:space="preserve">13、特殊孔位及接口：预留满足 USB3.0 数据传输规范的接口，工作电压 5V，最大过电流应不小于 3A；</w:t>
            </w:r>
            <w:r/>
          </w:p>
          <w:p>
            <w:pPr>
              <w:spacing w:line="264" w:lineRule="auto"/>
              <w:rPr>
                <w:rFonts w:ascii="宋体" w:hAnsi="宋体" w:cs="宋体"/>
                <w:bCs/>
                <w:sz w:val="24"/>
                <w:szCs w:val="24"/>
              </w:rPr>
            </w:pPr>
            <w:r>
              <w:rPr>
                <w:rFonts w:hint="eastAsia" w:ascii="宋体" w:hAnsi="宋体" w:cs="宋体"/>
                <w:bCs/>
                <w:sz w:val="24"/>
                <w:szCs w:val="24"/>
              </w:rPr>
              <w:t xml:space="preserve">14、显示屏可视角度：水平≥170°；</w:t>
            </w:r>
            <w:r/>
          </w:p>
          <w:p>
            <w:pPr>
              <w:contextualSpacing/>
              <w:jc w:val="left"/>
              <w:spacing w:line="264" w:lineRule="auto"/>
              <w:widowControl/>
            </w:pPr>
            <w:r>
              <w:rPr>
                <w:rFonts w:hint="eastAsia" w:ascii="宋体" w:hAnsi="宋体" w:cs="宋体"/>
                <w:bCs/>
                <w:sz w:val="24"/>
                <w:szCs w:val="24"/>
              </w:rPr>
              <w:t xml:space="preserve">15、具备网络同传和硬盘还原功能。</w:t>
            </w:r>
            <w:r/>
          </w:p>
        </w:tc>
      </w:tr>
      <w:tr>
        <w:trPr>
          <w:trHeight w:val="985"/>
        </w:trPr>
        <w:tc>
          <w:tcPr>
            <w:tcW w:w="66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W w:w="1267" w:type="dxa"/>
            <w:vAlign w:val="center"/>
            <w:textDirection w:val="lrTb"/>
            <w:noWrap w:val="false"/>
          </w:tcPr>
          <w:p>
            <w:pPr>
              <w:jc w:val="left"/>
              <w:spacing w:line="264" w:lineRule="auto"/>
              <w:rPr>
                <w:rFonts w:ascii="宋体" w:hAnsi="宋体" w:cs="宋体"/>
                <w:bCs/>
                <w:sz w:val="24"/>
                <w:szCs w:val="24"/>
              </w:rPr>
            </w:pPr>
            <w:r>
              <w:rPr>
                <w:rFonts w:hint="eastAsia" w:ascii="宋体" w:hAnsi="宋体" w:cs="宋体"/>
                <w:bCs/>
                <w:sz w:val="24"/>
                <w:szCs w:val="24"/>
              </w:rPr>
              <w:t xml:space="preserve">教学</w:t>
            </w:r>
            <w:r>
              <w:rPr>
                <w:rFonts w:hint="eastAsia" w:ascii="宋体" w:hAnsi="宋体" w:cs="宋体"/>
                <w:bCs/>
                <w:sz w:val="24"/>
                <w:szCs w:val="24"/>
                <w:lang w:val="zh-CN"/>
              </w:rPr>
              <w:t xml:space="preserve">电脑</w:t>
            </w:r>
            <w:r>
              <w:rPr>
                <w:rFonts w:hint="eastAsia" w:ascii="宋体" w:hAnsi="宋体" w:cs="宋体"/>
                <w:bCs/>
                <w:sz w:val="24"/>
                <w:szCs w:val="24"/>
              </w:rPr>
              <w:t xml:space="preserve">一</w:t>
            </w:r>
            <w:r/>
          </w:p>
          <w:p>
            <w:pPr>
              <w:jc w:val="left"/>
              <w:spacing w:line="264" w:lineRule="auto"/>
              <w:rPr>
                <w:rFonts w:ascii="宋体" w:hAnsi="宋体" w:cs="宋体"/>
                <w:bCs/>
                <w:sz w:val="24"/>
                <w:szCs w:val="24"/>
              </w:rPr>
            </w:pPr>
            <w:r>
              <w:rPr>
                <w:rFonts w:hint="eastAsia" w:ascii="宋体" w:hAnsi="宋体" w:cs="宋体"/>
                <w:bCs/>
                <w:sz w:val="24"/>
                <w:szCs w:val="24"/>
              </w:rPr>
              <w:t xml:space="preserve">（台式机）</w:t>
            </w:r>
            <w:r/>
          </w:p>
        </w:tc>
        <w:tc>
          <w:tcPr>
            <w:tcW w:w="7877" w:type="dxa"/>
            <w:vAlign w:val="center"/>
            <w:textDirection w:val="lrTb"/>
            <w:noWrap w:val="false"/>
          </w:tcPr>
          <w:p>
            <w:pPr>
              <w:spacing w:line="264" w:lineRule="auto"/>
              <w:rPr>
                <w:rFonts w:ascii="宋体" w:hAnsi="宋体" w:cs="宋体"/>
                <w:b/>
                <w:sz w:val="24"/>
                <w:szCs w:val="24"/>
              </w:rPr>
            </w:pPr>
            <w:r>
              <w:rPr>
                <w:rFonts w:hint="eastAsia" w:ascii="宋体" w:hAnsi="宋体" w:cs="宋体"/>
                <w:bCs/>
                <w:sz w:val="24"/>
                <w:szCs w:val="24"/>
              </w:rPr>
              <w:t xml:space="preserve">★1、提供所投产品（包含电脑主机和显示器）国家确定的认证机构出具的、处于有效期之内的3C认证证书原件扫描件，上传至投标系统，否则做无效投标处理。</w:t>
            </w:r>
            <w:r>
              <w:rPr>
                <w:rFonts w:hint="eastAsia" w:ascii="宋体" w:hAnsi="宋体" w:cs="宋体"/>
                <w:b/>
                <w:sz w:val="24"/>
                <w:szCs w:val="24"/>
              </w:rPr>
              <w:t xml:space="preserve">（投标人须在投标分项报价表中将电脑主机和显示器分开填写型号，在投标分项报价表中所填写的产品型号须与3C认证证书上的型号一致）；</w:t>
            </w:r>
            <w:r/>
          </w:p>
          <w:p>
            <w:pPr>
              <w:spacing w:line="264" w:lineRule="auto"/>
            </w:pPr>
            <w:r>
              <w:rPr>
                <w:rFonts w:hint="eastAsia" w:ascii="宋体" w:hAnsi="宋体" w:cs="宋体"/>
                <w:bCs/>
                <w:sz w:val="24"/>
                <w:szCs w:val="24"/>
              </w:rPr>
              <w:t xml:space="preserve">★2、提供所投产品（包含电脑主机和显示器）国家确定的认证机构出具的、处于有效期之内的节能产品认证证书原件扫描件，上传至投标系统，否则做无效投标处理。</w:t>
            </w:r>
            <w:r>
              <w:rPr>
                <w:rFonts w:hint="eastAsia" w:ascii="宋体" w:hAnsi="宋体" w:cs="宋体"/>
                <w:b/>
                <w:sz w:val="24"/>
                <w:szCs w:val="24"/>
              </w:rPr>
              <w:t xml:space="preserve">（投标人须在投标分项报价表中将电脑主机和显示器分开填写型号，在投标分项报价表中所填写的产品型号须与节能产品认证证书上的型号一致）；</w:t>
            </w:r>
            <w:r/>
          </w:p>
          <w:p>
            <w:pPr>
              <w:spacing w:line="264" w:lineRule="auto"/>
              <w:rPr>
                <w:rFonts w:ascii="宋体" w:hAnsi="宋体" w:cs="宋体"/>
                <w:b/>
                <w:sz w:val="24"/>
                <w:szCs w:val="24"/>
              </w:rPr>
            </w:pPr>
            <w:r>
              <w:rPr>
                <w:rFonts w:hint="eastAsia"/>
              </w:rPr>
              <w:t xml:space="preserve">★</w:t>
            </w:r>
            <w:r>
              <w:rPr>
                <w:rFonts w:hint="eastAsia" w:ascii="宋体" w:hAnsi="宋体" w:cs="宋体"/>
                <w:bCs/>
                <w:sz w:val="24"/>
                <w:szCs w:val="24"/>
              </w:rPr>
              <w:t xml:space="preserve">3、供应商需承诺所供设备符合《台式计算机政府采购需求标准（2023年版）》中加“*”的指标要求（除序号183外），</w:t>
            </w:r>
            <w:r>
              <w:rPr>
                <w:rFonts w:hint="eastAsia" w:ascii="宋体" w:hAnsi="宋体" w:cs="宋体"/>
                <w:b/>
                <w:sz w:val="24"/>
                <w:szCs w:val="24"/>
              </w:rPr>
              <w:t xml:space="preserve">上传加盖公章的承诺函，格式自拟。</w:t>
            </w:r>
            <w:r/>
          </w:p>
          <w:p>
            <w:pPr>
              <w:spacing w:line="264" w:lineRule="auto"/>
              <w:rPr>
                <w:rFonts w:ascii="宋体" w:hAnsi="宋体" w:cs="宋体"/>
                <w:bCs/>
                <w:sz w:val="24"/>
                <w:szCs w:val="24"/>
              </w:rPr>
            </w:pPr>
            <w:r>
              <w:rPr>
                <w:rFonts w:hint="eastAsia" w:ascii="宋体" w:hAnsi="宋体" w:cs="宋体"/>
                <w:bCs/>
                <w:sz w:val="24"/>
                <w:szCs w:val="24"/>
              </w:rPr>
              <w:t xml:space="preserve">需求标准详见网址：</w:t>
            </w:r>
            <w:r/>
          </w:p>
          <w:p>
            <w:pPr>
              <w:spacing w:line="264" w:lineRule="auto"/>
              <w:rPr>
                <w:rFonts w:ascii="宋体" w:hAnsi="宋体" w:cs="宋体"/>
                <w:bCs/>
                <w:sz w:val="24"/>
                <w:szCs w:val="24"/>
              </w:rPr>
            </w:pPr>
            <w:r>
              <w:rPr>
                <w:rFonts w:hint="eastAsia" w:ascii="宋体" w:hAnsi="宋体" w:cs="宋体"/>
                <w:bCs/>
                <w:sz w:val="24"/>
                <w:szCs w:val="24"/>
              </w:rPr>
              <w:t xml:space="preserve">http://www.ccgp.gov.cn/zcfg/bzygf/202312/t20231227_21344813.htm</w:t>
            </w:r>
            <w:r/>
          </w:p>
          <w:p>
            <w:pPr>
              <w:spacing w:line="264" w:lineRule="auto"/>
              <w:rPr>
                <w:rFonts w:ascii="宋体" w:hAnsi="宋体" w:cs="宋体"/>
                <w:bCs/>
                <w:sz w:val="24"/>
                <w:szCs w:val="24"/>
              </w:rPr>
            </w:pPr>
            <w:r>
              <w:rPr>
                <w:rFonts w:hint="eastAsia" w:ascii="宋体" w:hAnsi="宋体" w:cs="宋体"/>
                <w:bCs/>
                <w:sz w:val="24"/>
                <w:szCs w:val="24"/>
              </w:rPr>
              <w:t xml:space="preserve">配置要求：</w:t>
            </w:r>
            <w:r/>
          </w:p>
          <w:p>
            <w:pPr>
              <w:spacing w:line="264" w:lineRule="auto"/>
              <w:rPr>
                <w:rFonts w:ascii="宋体" w:hAnsi="宋体" w:cs="宋体"/>
                <w:bCs/>
                <w:sz w:val="24"/>
                <w:szCs w:val="24"/>
              </w:rPr>
            </w:pPr>
            <w:r>
              <w:rPr>
                <w:rFonts w:hint="eastAsia" w:ascii="宋体" w:hAnsi="宋体" w:cs="宋体"/>
                <w:bCs/>
                <w:sz w:val="24"/>
                <w:szCs w:val="24"/>
              </w:rPr>
              <w:t xml:space="preserve">★1、操作系统：预装正版操作系统。</w:t>
            </w:r>
            <w:r/>
          </w:p>
          <w:p>
            <w:pPr>
              <w:spacing w:line="264" w:lineRule="auto"/>
              <w:rPr>
                <w:rFonts w:ascii="宋体" w:hAnsi="宋体" w:cs="宋体"/>
                <w:bCs/>
                <w:sz w:val="24"/>
                <w:szCs w:val="24"/>
              </w:rPr>
            </w:pPr>
            <w:r>
              <w:rPr>
                <w:rFonts w:hint="eastAsia" w:ascii="宋体" w:hAnsi="宋体" w:cs="宋体"/>
                <w:bCs/>
                <w:sz w:val="24"/>
                <w:szCs w:val="24"/>
              </w:rPr>
              <w:t xml:space="preserve">★2、CPU规格：</w:t>
            </w:r>
            <w:r/>
          </w:p>
          <w:p>
            <w:pPr>
              <w:spacing w:line="264" w:lineRule="auto"/>
              <w:rPr>
                <w:rFonts w:ascii="宋体" w:hAnsi="宋体" w:cs="宋体"/>
                <w:bCs/>
                <w:sz w:val="24"/>
                <w:szCs w:val="24"/>
              </w:rPr>
            </w:pPr>
            <w:r>
              <w:rPr>
                <w:rFonts w:hint="eastAsia" w:ascii="宋体" w:hAnsi="宋体" w:cs="宋体"/>
                <w:bCs/>
                <w:sz w:val="24"/>
                <w:szCs w:val="24"/>
              </w:rPr>
              <w:t xml:space="preserve">配置性能不低于一颗十三代I5处理器</w:t>
            </w:r>
            <w:r/>
          </w:p>
          <w:p>
            <w:pPr>
              <w:spacing w:line="264" w:lineRule="auto"/>
              <w:rPr>
                <w:rFonts w:ascii="宋体" w:hAnsi="宋体" w:cs="宋体"/>
                <w:bCs/>
                <w:sz w:val="24"/>
                <w:szCs w:val="24"/>
              </w:rPr>
            </w:pPr>
            <w:r>
              <w:rPr>
                <w:rFonts w:hint="eastAsia" w:ascii="宋体" w:hAnsi="宋体" w:cs="宋体"/>
                <w:bCs/>
                <w:sz w:val="24"/>
                <w:szCs w:val="24"/>
              </w:rPr>
              <w:t xml:space="preserve">最大主频不低于：4.6GHz</w:t>
            </w:r>
            <w:r/>
          </w:p>
          <w:p>
            <w:pPr>
              <w:spacing w:line="264" w:lineRule="auto"/>
              <w:rPr>
                <w:rFonts w:ascii="宋体" w:hAnsi="宋体" w:cs="宋体"/>
                <w:bCs/>
                <w:sz w:val="24"/>
                <w:szCs w:val="24"/>
              </w:rPr>
            </w:pPr>
            <w:r>
              <w:rPr>
                <w:rFonts w:hint="eastAsia" w:ascii="宋体" w:hAnsi="宋体" w:cs="宋体"/>
                <w:bCs/>
                <w:sz w:val="24"/>
                <w:szCs w:val="24"/>
              </w:rPr>
              <w:t xml:space="preserve">CPU线程数：16线程；</w:t>
            </w:r>
            <w:r/>
          </w:p>
          <w:p>
            <w:pPr>
              <w:spacing w:line="264" w:lineRule="auto"/>
              <w:rPr>
                <w:rFonts w:ascii="宋体" w:hAnsi="宋体" w:cs="宋体"/>
                <w:bCs/>
                <w:sz w:val="24"/>
                <w:szCs w:val="24"/>
              </w:rPr>
            </w:pPr>
            <w:r>
              <w:rPr>
                <w:rFonts w:hint="eastAsia" w:ascii="宋体" w:hAnsi="宋体" w:cs="宋体"/>
                <w:bCs/>
                <w:sz w:val="24"/>
                <w:szCs w:val="24"/>
              </w:rPr>
              <w:t xml:space="preserve">CPU物理核数:≥10</w:t>
            </w:r>
            <w:r/>
          </w:p>
          <w:p>
            <w:pPr>
              <w:spacing w:line="264" w:lineRule="auto"/>
              <w:rPr>
                <w:rFonts w:ascii="宋体" w:hAnsi="宋体" w:cs="宋体"/>
                <w:bCs/>
                <w:sz w:val="24"/>
                <w:szCs w:val="24"/>
              </w:rPr>
            </w:pPr>
            <w:r>
              <w:rPr>
                <w:rFonts w:hint="eastAsia" w:ascii="宋体" w:hAnsi="宋体" w:cs="宋体"/>
                <w:bCs/>
                <w:sz w:val="24"/>
                <w:szCs w:val="24"/>
              </w:rPr>
              <w:t xml:space="preserve">CPU末级缓存容量:≥20MB</w:t>
            </w:r>
            <w:r/>
          </w:p>
          <w:p>
            <w:pPr>
              <w:spacing w:line="264" w:lineRule="auto"/>
              <w:rPr>
                <w:rFonts w:ascii="宋体" w:hAnsi="宋体" w:cs="宋体"/>
                <w:bCs/>
                <w:sz w:val="24"/>
                <w:szCs w:val="24"/>
              </w:rPr>
            </w:pPr>
            <w:r>
              <w:rPr>
                <w:rFonts w:hint="eastAsia" w:ascii="宋体" w:hAnsi="宋体" w:cs="宋体"/>
                <w:bCs/>
                <w:sz w:val="24"/>
                <w:szCs w:val="24"/>
              </w:rPr>
              <w:t xml:space="preserve">CPU支持的内存最高速率:≥3200MT/s</w:t>
            </w:r>
            <w:r/>
          </w:p>
          <w:p>
            <w:pPr>
              <w:spacing w:line="264" w:lineRule="auto"/>
              <w:rPr>
                <w:rFonts w:ascii="宋体" w:hAnsi="宋体" w:cs="宋体"/>
                <w:bCs/>
                <w:sz w:val="24"/>
                <w:szCs w:val="24"/>
              </w:rPr>
            </w:pPr>
            <w:r>
              <w:rPr>
                <w:rFonts w:hint="eastAsia" w:ascii="宋体" w:hAnsi="宋体" w:cs="宋体"/>
                <w:bCs/>
                <w:sz w:val="24"/>
                <w:szCs w:val="24"/>
              </w:rPr>
              <w:t xml:space="preserve">★3、主板规格：</w:t>
            </w:r>
            <w:r/>
          </w:p>
          <w:p>
            <w:pPr>
              <w:spacing w:line="264" w:lineRule="auto"/>
              <w:rPr>
                <w:rFonts w:ascii="宋体" w:hAnsi="宋体" w:cs="宋体"/>
                <w:bCs/>
                <w:sz w:val="24"/>
                <w:szCs w:val="24"/>
              </w:rPr>
            </w:pPr>
            <w:r>
              <w:rPr>
                <w:rFonts w:hint="eastAsia" w:ascii="宋体" w:hAnsi="宋体" w:cs="宋体"/>
                <w:bCs/>
                <w:sz w:val="24"/>
                <w:szCs w:val="24"/>
              </w:rPr>
              <w:t xml:space="preserve">主板支持的CPU和内存配置性能不低于：主板支持一颗十三代I5处理器，支持2根DDR4内存插槽，最大支持单条内存容量16GB</w:t>
            </w:r>
            <w:r/>
          </w:p>
          <w:p>
            <w:pPr>
              <w:spacing w:line="264" w:lineRule="auto"/>
              <w:rPr>
                <w:rFonts w:ascii="宋体" w:hAnsi="宋体" w:cs="宋体"/>
                <w:bCs/>
                <w:sz w:val="24"/>
                <w:szCs w:val="24"/>
              </w:rPr>
            </w:pPr>
            <w:r>
              <w:rPr>
                <w:rFonts w:hint="eastAsia" w:ascii="宋体" w:hAnsi="宋体" w:cs="宋体"/>
                <w:bCs/>
                <w:sz w:val="24"/>
                <w:szCs w:val="24"/>
              </w:rPr>
              <w:t xml:space="preserve">主板其他内置接口:不低于最高支持1个3.5寸硬盘，支持8个USB接口、1个千兆网口、1组音频接口</w:t>
            </w:r>
            <w:r/>
          </w:p>
          <w:p>
            <w:pPr>
              <w:spacing w:line="264" w:lineRule="auto"/>
              <w:rPr>
                <w:rFonts w:ascii="宋体" w:hAnsi="宋体" w:cs="宋体"/>
                <w:bCs/>
                <w:sz w:val="24"/>
                <w:szCs w:val="24"/>
              </w:rPr>
            </w:pPr>
            <w:r>
              <w:rPr>
                <w:rFonts w:hint="eastAsia" w:ascii="宋体" w:hAnsi="宋体" w:cs="宋体"/>
                <w:bCs/>
                <w:sz w:val="24"/>
                <w:szCs w:val="24"/>
              </w:rPr>
              <w:t xml:space="preserve">单内存插槽最大可支持容量:≥16GB</w:t>
            </w:r>
            <w:r/>
          </w:p>
          <w:p>
            <w:pPr>
              <w:spacing w:line="264" w:lineRule="auto"/>
              <w:rPr>
                <w:rFonts w:ascii="宋体" w:hAnsi="宋体" w:cs="宋体"/>
                <w:bCs/>
                <w:sz w:val="24"/>
                <w:szCs w:val="24"/>
              </w:rPr>
            </w:pPr>
            <w:r>
              <w:rPr>
                <w:rFonts w:hint="eastAsia" w:ascii="宋体" w:hAnsi="宋体" w:cs="宋体"/>
                <w:bCs/>
                <w:sz w:val="24"/>
                <w:szCs w:val="24"/>
              </w:rPr>
              <w:t xml:space="preserve">内存插槽满配时提供的最高内存总容量:≥32GB</w:t>
            </w:r>
            <w:r/>
          </w:p>
          <w:p>
            <w:pPr>
              <w:spacing w:line="264" w:lineRule="auto"/>
              <w:rPr>
                <w:rFonts w:ascii="宋体" w:hAnsi="宋体" w:cs="宋体"/>
                <w:bCs/>
                <w:sz w:val="24"/>
                <w:szCs w:val="24"/>
              </w:rPr>
            </w:pPr>
            <w:r>
              <w:rPr>
                <w:rFonts w:hint="eastAsia" w:ascii="宋体" w:hAnsi="宋体" w:cs="宋体"/>
                <w:bCs/>
                <w:sz w:val="24"/>
                <w:szCs w:val="24"/>
              </w:rPr>
              <w:t xml:space="preserve">★4、内存规格：</w:t>
            </w:r>
            <w:r/>
          </w:p>
          <w:p>
            <w:pPr>
              <w:spacing w:line="264" w:lineRule="auto"/>
              <w:rPr>
                <w:rFonts w:ascii="宋体" w:hAnsi="宋体" w:cs="宋体"/>
                <w:bCs/>
                <w:sz w:val="24"/>
                <w:szCs w:val="24"/>
              </w:rPr>
            </w:pPr>
            <w:r>
              <w:rPr>
                <w:rFonts w:hint="eastAsia" w:ascii="宋体" w:hAnsi="宋体" w:cs="宋体"/>
                <w:bCs/>
                <w:sz w:val="24"/>
                <w:szCs w:val="24"/>
              </w:rPr>
              <w:t xml:space="preserve">内存配置容量:≥32GB</w:t>
            </w:r>
            <w:r/>
          </w:p>
          <w:p>
            <w:pPr>
              <w:spacing w:line="264" w:lineRule="auto"/>
              <w:rPr>
                <w:rFonts w:ascii="宋体" w:hAnsi="宋体" w:cs="宋体"/>
                <w:bCs/>
                <w:sz w:val="24"/>
                <w:szCs w:val="24"/>
              </w:rPr>
            </w:pPr>
            <w:r>
              <w:rPr>
                <w:rFonts w:hint="eastAsia" w:ascii="宋体" w:hAnsi="宋体" w:cs="宋体"/>
                <w:bCs/>
                <w:sz w:val="24"/>
                <w:szCs w:val="24"/>
              </w:rPr>
              <w:t xml:space="preserve">单内存插槽最大可支持容量:≥16GB</w:t>
            </w:r>
            <w:r/>
          </w:p>
          <w:p>
            <w:pPr>
              <w:spacing w:line="264" w:lineRule="auto"/>
              <w:rPr>
                <w:rFonts w:ascii="宋体" w:hAnsi="宋体" w:cs="宋体"/>
                <w:bCs/>
                <w:sz w:val="24"/>
                <w:szCs w:val="24"/>
              </w:rPr>
            </w:pPr>
            <w:r>
              <w:rPr>
                <w:rFonts w:hint="eastAsia" w:ascii="宋体" w:hAnsi="宋体" w:cs="宋体"/>
                <w:bCs/>
                <w:sz w:val="24"/>
                <w:szCs w:val="24"/>
              </w:rPr>
              <w:t xml:space="preserve">内存插槽满配时提供的最高内存总容量:≥32GB</w:t>
            </w:r>
            <w:r/>
          </w:p>
          <w:p>
            <w:pPr>
              <w:spacing w:line="264" w:lineRule="auto"/>
              <w:rPr>
                <w:rFonts w:ascii="宋体" w:hAnsi="宋体" w:cs="宋体"/>
                <w:bCs/>
                <w:sz w:val="24"/>
                <w:szCs w:val="24"/>
              </w:rPr>
            </w:pPr>
            <w:r>
              <w:rPr>
                <w:rFonts w:hint="eastAsia" w:ascii="宋体" w:hAnsi="宋体" w:cs="宋体"/>
                <w:bCs/>
                <w:sz w:val="24"/>
                <w:szCs w:val="24"/>
              </w:rPr>
              <w:t xml:space="preserve">内存读写速率:≥2666MT/s；</w:t>
            </w:r>
            <w:r/>
          </w:p>
          <w:p>
            <w:pPr>
              <w:spacing w:line="264" w:lineRule="auto"/>
              <w:rPr>
                <w:rFonts w:ascii="宋体" w:hAnsi="宋体" w:cs="宋体"/>
                <w:bCs/>
                <w:sz w:val="24"/>
                <w:szCs w:val="24"/>
              </w:rPr>
            </w:pPr>
            <w:r>
              <w:rPr>
                <w:rFonts w:hint="eastAsia" w:ascii="宋体" w:hAnsi="宋体" w:cs="宋体"/>
                <w:bCs/>
                <w:sz w:val="24"/>
                <w:szCs w:val="24"/>
              </w:rPr>
              <w:t xml:space="preserve">★5、硬盘：</w:t>
            </w:r>
            <w:r/>
          </w:p>
          <w:p>
            <w:pPr>
              <w:spacing w:line="264" w:lineRule="auto"/>
              <w:rPr>
                <w:rFonts w:ascii="宋体" w:hAnsi="宋体" w:cs="宋体"/>
                <w:bCs/>
                <w:sz w:val="24"/>
                <w:szCs w:val="24"/>
              </w:rPr>
            </w:pPr>
            <w:r>
              <w:rPr>
                <w:rFonts w:hint="eastAsia" w:ascii="宋体" w:hAnsi="宋体" w:cs="宋体"/>
                <w:bCs/>
                <w:sz w:val="24"/>
                <w:szCs w:val="24"/>
              </w:rPr>
              <w:t xml:space="preserve">固态盘数量:≥1个</w:t>
            </w:r>
            <w:r/>
          </w:p>
          <w:p>
            <w:pPr>
              <w:spacing w:line="264" w:lineRule="auto"/>
              <w:rPr>
                <w:rFonts w:ascii="宋体" w:hAnsi="宋体" w:cs="宋体"/>
                <w:bCs/>
                <w:sz w:val="24"/>
                <w:szCs w:val="24"/>
              </w:rPr>
            </w:pPr>
            <w:r>
              <w:rPr>
                <w:rFonts w:hint="eastAsia" w:ascii="宋体" w:hAnsi="宋体" w:cs="宋体"/>
                <w:bCs/>
                <w:sz w:val="24"/>
                <w:szCs w:val="24"/>
              </w:rPr>
              <w:t xml:space="preserve">固态存储容量:配置不低于256GB固态硬盘，最大支持不低于512GB固态硬盘</w:t>
            </w:r>
            <w:r/>
          </w:p>
          <w:p>
            <w:pPr>
              <w:spacing w:line="264" w:lineRule="auto"/>
              <w:rPr>
                <w:rFonts w:ascii="宋体" w:hAnsi="宋体" w:cs="宋体"/>
                <w:bCs/>
                <w:sz w:val="24"/>
                <w:szCs w:val="24"/>
              </w:rPr>
            </w:pPr>
            <w:r>
              <w:rPr>
                <w:rFonts w:hint="eastAsia" w:ascii="宋体" w:hAnsi="宋体" w:cs="宋体"/>
                <w:bCs/>
                <w:sz w:val="24"/>
                <w:szCs w:val="24"/>
              </w:rPr>
              <w:t xml:space="preserve">机械硬盘数量:≥1个</w:t>
            </w:r>
            <w:r/>
          </w:p>
          <w:p>
            <w:pPr>
              <w:spacing w:line="264" w:lineRule="auto"/>
              <w:rPr>
                <w:rFonts w:ascii="宋体" w:hAnsi="宋体" w:cs="宋体"/>
                <w:bCs/>
                <w:sz w:val="24"/>
                <w:szCs w:val="24"/>
              </w:rPr>
            </w:pPr>
            <w:r>
              <w:rPr>
                <w:rFonts w:hint="eastAsia" w:ascii="宋体" w:hAnsi="宋体" w:cs="宋体"/>
                <w:bCs/>
                <w:sz w:val="24"/>
                <w:szCs w:val="24"/>
              </w:rPr>
              <w:t xml:space="preserve">机械硬盘总容量:≥1T</w:t>
            </w:r>
            <w:r/>
          </w:p>
          <w:p>
            <w:pPr>
              <w:spacing w:line="264" w:lineRule="auto"/>
              <w:rPr>
                <w:rFonts w:ascii="宋体" w:hAnsi="宋体" w:cs="宋体"/>
                <w:bCs/>
                <w:sz w:val="24"/>
                <w:szCs w:val="24"/>
              </w:rPr>
            </w:pPr>
            <w:r>
              <w:rPr>
                <w:rFonts w:hint="eastAsia" w:ascii="宋体" w:hAnsi="宋体" w:cs="宋体"/>
                <w:bCs/>
                <w:sz w:val="24"/>
                <w:szCs w:val="24"/>
              </w:rPr>
              <w:t xml:space="preserve">机械硬盘转速:≥7200rpm</w:t>
            </w:r>
            <w:r/>
          </w:p>
          <w:p>
            <w:pPr>
              <w:spacing w:line="264" w:lineRule="auto"/>
              <w:rPr>
                <w:rFonts w:ascii="宋体" w:hAnsi="宋体" w:cs="宋体"/>
                <w:bCs/>
                <w:sz w:val="24"/>
                <w:szCs w:val="24"/>
              </w:rPr>
            </w:pPr>
            <w:r>
              <w:rPr>
                <w:rFonts w:hint="eastAsia" w:ascii="宋体" w:hAnsi="宋体" w:cs="宋体"/>
                <w:bCs/>
                <w:sz w:val="24"/>
                <w:szCs w:val="24"/>
              </w:rPr>
              <w:t xml:space="preserve">机械硬盘形态:3.5英寸</w:t>
            </w:r>
            <w:r/>
          </w:p>
          <w:p>
            <w:pPr>
              <w:spacing w:line="264" w:lineRule="auto"/>
              <w:rPr>
                <w:rFonts w:ascii="宋体" w:hAnsi="宋体" w:cs="宋体"/>
                <w:bCs/>
                <w:sz w:val="24"/>
                <w:szCs w:val="24"/>
              </w:rPr>
            </w:pPr>
            <w:r>
              <w:rPr>
                <w:rFonts w:hint="eastAsia" w:ascii="宋体" w:hAnsi="宋体" w:cs="宋体"/>
                <w:bCs/>
                <w:sz w:val="24"/>
                <w:szCs w:val="24"/>
              </w:rPr>
              <w:t xml:space="preserve">固态存储形态:采用插卡或板载等形态，可选用符合M.2或2.5寸SATA或mSATA等标准的插卡形态，支持NVME协议</w:t>
            </w:r>
            <w:r/>
          </w:p>
          <w:p>
            <w:pPr>
              <w:spacing w:line="264" w:lineRule="auto"/>
              <w:rPr>
                <w:rFonts w:ascii="宋体" w:hAnsi="宋体" w:cs="宋体"/>
                <w:bCs/>
                <w:sz w:val="24"/>
                <w:szCs w:val="24"/>
              </w:rPr>
            </w:pPr>
            <w:r>
              <w:rPr>
                <w:rFonts w:hint="eastAsia" w:ascii="宋体" w:hAnsi="宋体" w:cs="宋体"/>
                <w:bCs/>
                <w:sz w:val="24"/>
                <w:szCs w:val="24"/>
              </w:rPr>
              <w:t xml:space="preserve">★6、显卡：独立显卡或集成显卡、显卡可支持多屏同时显示数量:显卡应支持2块屏幕同时显示，分辨率应不低于1920×1080;</w:t>
            </w:r>
            <w:r/>
          </w:p>
          <w:p>
            <w:pPr>
              <w:spacing w:line="264" w:lineRule="auto"/>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lang w:eastAsia="en-US"/>
              </w:rPr>
              <w:t xml:space="preserve">、</w:t>
            </w:r>
            <w:r>
              <w:rPr>
                <w:rFonts w:hint="eastAsia" w:ascii="宋体" w:hAnsi="宋体" w:cs="宋体"/>
                <w:bCs/>
                <w:sz w:val="24"/>
                <w:szCs w:val="24"/>
              </w:rPr>
              <w:t xml:space="preserve">显示器：尺寸:≥23.8英寸；分辨率:≥1920x1080；屏占比:≥80%；★8</w:t>
            </w:r>
            <w:r>
              <w:rPr>
                <w:rFonts w:hint="eastAsia" w:ascii="宋体" w:hAnsi="宋体" w:cs="宋体"/>
                <w:bCs/>
                <w:sz w:val="24"/>
                <w:szCs w:val="24"/>
                <w:lang w:eastAsia="en-US"/>
              </w:rPr>
              <w:t xml:space="preserve">、</w:t>
            </w:r>
            <w:r>
              <w:rPr>
                <w:rFonts w:hint="eastAsia" w:ascii="宋体" w:hAnsi="宋体" w:cs="宋体"/>
                <w:bCs/>
                <w:sz w:val="24"/>
                <w:szCs w:val="24"/>
              </w:rPr>
              <w:t xml:space="preserve">外部接口：</w:t>
            </w:r>
            <w:r>
              <w:rPr>
                <w:rFonts w:ascii="宋体" w:hAnsi="宋体" w:cs="宋体"/>
              </w:rPr>
              <w:t xml:space="preserve">≥</w:t>
            </w:r>
            <w:r>
              <w:rPr>
                <w:rFonts w:hint="eastAsia" w:ascii="宋体" w:hAnsi="宋体" w:cs="宋体"/>
                <w:bCs/>
                <w:sz w:val="24"/>
                <w:szCs w:val="24"/>
              </w:rPr>
              <w:t xml:space="preserve">3*USB 接口（其中</w:t>
            </w:r>
            <w:r>
              <w:rPr>
                <w:rFonts w:ascii="宋体" w:hAnsi="宋体" w:cs="宋体"/>
              </w:rPr>
              <w:t xml:space="preserve">≥</w:t>
            </w:r>
            <w:r>
              <w:rPr>
                <w:rFonts w:hint="eastAsia" w:ascii="宋体" w:hAnsi="宋体" w:cs="宋体"/>
                <w:bCs/>
                <w:sz w:val="24"/>
                <w:szCs w:val="24"/>
              </w:rPr>
              <w:t xml:space="preserve">1*USB3.0接口），1*HDMI或DP接口；</w:t>
            </w:r>
            <w:r/>
          </w:p>
          <w:p>
            <w:pPr>
              <w:spacing w:line="264" w:lineRule="auto"/>
              <w:rPr>
                <w:rFonts w:ascii="宋体" w:hAnsi="宋体" w:cs="宋体"/>
                <w:bCs/>
                <w:sz w:val="24"/>
                <w:szCs w:val="24"/>
              </w:rPr>
            </w:pPr>
            <w:r>
              <w:rPr>
                <w:rFonts w:hint="eastAsia" w:ascii="宋体" w:hAnsi="宋体" w:cs="宋体"/>
                <w:bCs/>
                <w:sz w:val="24"/>
                <w:szCs w:val="24"/>
              </w:rPr>
              <w:t xml:space="preserve">9、机箱：标准立式或卧式机箱；</w:t>
            </w:r>
            <w:r/>
          </w:p>
          <w:p>
            <w:pPr>
              <w:spacing w:line="264" w:lineRule="auto"/>
              <w:rPr>
                <w:rFonts w:ascii="宋体" w:hAnsi="宋体" w:cs="宋体"/>
                <w:bCs/>
                <w:sz w:val="24"/>
                <w:szCs w:val="24"/>
              </w:rPr>
            </w:pPr>
            <w:r>
              <w:rPr>
                <w:rFonts w:hint="eastAsia" w:ascii="宋体" w:hAnsi="宋体" w:cs="宋体"/>
                <w:bCs/>
                <w:sz w:val="24"/>
                <w:szCs w:val="24"/>
              </w:rPr>
              <w:t xml:space="preserve">10、声卡及音箱：声卡主板集成；配置内置音箱；</w:t>
            </w:r>
            <w:r/>
          </w:p>
          <w:p>
            <w:pPr>
              <w:spacing w:line="264" w:lineRule="auto"/>
              <w:rPr>
                <w:rFonts w:ascii="宋体" w:hAnsi="宋体" w:cs="宋体"/>
                <w:bCs/>
                <w:sz w:val="24"/>
                <w:szCs w:val="24"/>
              </w:rPr>
            </w:pPr>
            <w:r>
              <w:rPr>
                <w:rFonts w:hint="eastAsia" w:ascii="宋体" w:hAnsi="宋体" w:cs="宋体"/>
                <w:bCs/>
                <w:sz w:val="24"/>
                <w:szCs w:val="24"/>
              </w:rPr>
              <w:t xml:space="preserve">11、网卡：配置10/100/1000 以太网卡；</w:t>
            </w:r>
            <w:r/>
          </w:p>
          <w:p>
            <w:pPr>
              <w:spacing w:line="264" w:lineRule="auto"/>
              <w:rPr>
                <w:rFonts w:ascii="宋体" w:hAnsi="宋体" w:cs="宋体"/>
                <w:bCs/>
                <w:sz w:val="24"/>
                <w:szCs w:val="24"/>
              </w:rPr>
            </w:pPr>
            <w:r>
              <w:rPr>
                <w:rFonts w:hint="eastAsia" w:ascii="宋体" w:hAnsi="宋体" w:cs="宋体"/>
                <w:bCs/>
                <w:sz w:val="24"/>
                <w:szCs w:val="24"/>
              </w:rPr>
              <w:t xml:space="preserve">12、键鼠：原厂鼠标及键盘；</w:t>
            </w:r>
            <w:r/>
          </w:p>
          <w:p>
            <w:pPr>
              <w:spacing w:line="264" w:lineRule="auto"/>
              <w:rPr>
                <w:rFonts w:ascii="宋体" w:hAnsi="宋体" w:cs="宋体"/>
                <w:bCs/>
                <w:sz w:val="24"/>
                <w:szCs w:val="24"/>
              </w:rPr>
            </w:pPr>
            <w:r>
              <w:rPr>
                <w:rFonts w:hint="eastAsia" w:ascii="宋体" w:hAnsi="宋体" w:cs="宋体"/>
                <w:bCs/>
                <w:sz w:val="24"/>
                <w:szCs w:val="24"/>
              </w:rPr>
              <w:t xml:space="preserve">13、特殊孔位及接口：预留满足 USB3.0 数据传输规范的接口，工作电压 5V，最大过电流应不小于 3A；</w:t>
            </w:r>
            <w:r/>
          </w:p>
          <w:p>
            <w:pPr>
              <w:contextualSpacing/>
              <w:jc w:val="left"/>
              <w:spacing w:line="264" w:lineRule="auto"/>
            </w:pPr>
            <w:r>
              <w:rPr>
                <w:rFonts w:hint="eastAsia" w:ascii="宋体" w:hAnsi="宋体" w:cs="宋体"/>
                <w:bCs/>
                <w:sz w:val="24"/>
                <w:szCs w:val="24"/>
              </w:rPr>
              <w:t xml:space="preserve">14、显示屏可视角度：水平≥170°。</w:t>
            </w:r>
            <w:r/>
          </w:p>
        </w:tc>
      </w:tr>
      <w:tr>
        <w:trPr>
          <w:trHeight w:val="985"/>
        </w:trPr>
        <w:tc>
          <w:tcPr>
            <w:tcW w:w="66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3</w:t>
            </w:r>
            <w:r/>
          </w:p>
        </w:tc>
        <w:tc>
          <w:tcPr>
            <w:tcW w:w="1267" w:type="dxa"/>
            <w:vAlign w:val="center"/>
            <w:textDirection w:val="lrTb"/>
            <w:noWrap w:val="false"/>
          </w:tcPr>
          <w:p>
            <w:pPr>
              <w:jc w:val="left"/>
              <w:spacing w:line="264" w:lineRule="auto"/>
              <w:rPr>
                <w:rFonts w:ascii="宋体" w:hAnsi="宋体" w:cs="宋体"/>
                <w:bCs/>
                <w:sz w:val="24"/>
                <w:szCs w:val="24"/>
                <w:lang w:val="zh-CN"/>
              </w:rPr>
            </w:pPr>
            <w:r>
              <w:rPr>
                <w:rFonts w:hint="eastAsia" w:ascii="宋体" w:hAnsi="宋体" w:cs="宋体"/>
                <w:bCs/>
                <w:sz w:val="24"/>
                <w:szCs w:val="24"/>
              </w:rPr>
              <w:t xml:space="preserve">教学</w:t>
            </w:r>
            <w:r>
              <w:rPr>
                <w:rFonts w:hint="eastAsia" w:ascii="宋体" w:hAnsi="宋体" w:cs="宋体"/>
                <w:bCs/>
                <w:sz w:val="24"/>
                <w:szCs w:val="24"/>
                <w:lang w:val="zh-CN"/>
              </w:rPr>
              <w:t xml:space="preserve">电脑二（</w:t>
            </w:r>
            <w:r>
              <w:rPr>
                <w:rFonts w:hint="eastAsia" w:ascii="宋体" w:hAnsi="宋体" w:cs="宋体"/>
                <w:bCs/>
                <w:sz w:val="24"/>
                <w:szCs w:val="24"/>
              </w:rPr>
              <w:t xml:space="preserve">台式机</w:t>
            </w:r>
            <w:r>
              <w:rPr>
                <w:rFonts w:hint="eastAsia" w:ascii="宋体" w:hAnsi="宋体" w:cs="宋体"/>
                <w:bCs/>
                <w:sz w:val="24"/>
                <w:szCs w:val="24"/>
                <w:lang w:val="zh-CN"/>
              </w:rPr>
              <w:t xml:space="preserve">主机</w:t>
            </w:r>
            <w:r>
              <w:rPr>
                <w:rFonts w:hint="eastAsia"/>
              </w:rPr>
              <w:t xml:space="preserve">）</w:t>
            </w:r>
            <w:r/>
          </w:p>
        </w:tc>
        <w:tc>
          <w:tcPr>
            <w:tcW w:w="7877" w:type="dxa"/>
            <w:vAlign w:val="center"/>
            <w:textDirection w:val="lrTb"/>
            <w:noWrap w:val="false"/>
          </w:tcPr>
          <w:p>
            <w:pPr>
              <w:spacing w:line="264" w:lineRule="auto"/>
              <w:rPr>
                <w:rFonts w:ascii="宋体" w:hAnsi="宋体" w:cs="宋体"/>
                <w:b/>
                <w:sz w:val="24"/>
                <w:szCs w:val="24"/>
              </w:rPr>
            </w:pPr>
            <w:r>
              <w:rPr>
                <w:rFonts w:hint="eastAsia" w:ascii="宋体" w:hAnsi="宋体" w:cs="宋体"/>
                <w:bCs/>
                <w:sz w:val="24"/>
                <w:szCs w:val="24"/>
              </w:rPr>
              <w:t xml:space="preserve">★1、提供所投产品（电脑主机）国家确定的认证机构出具的、处于有效期之内的3C认证证书原件扫描件，上传至投标系统，否则做无效投标处理。</w:t>
            </w:r>
            <w:r>
              <w:rPr>
                <w:rFonts w:hint="eastAsia" w:ascii="宋体" w:hAnsi="宋体" w:cs="宋体"/>
                <w:b/>
                <w:sz w:val="24"/>
                <w:szCs w:val="24"/>
              </w:rPr>
              <w:t xml:space="preserve">（投标人须在投标分项报价表中将电脑主机填写型号，在投标分项报价表中所填写的产品型号须与3C认证证书上的型号一致）；</w:t>
            </w:r>
            <w:r/>
          </w:p>
          <w:p>
            <w:pPr>
              <w:spacing w:line="264" w:lineRule="auto"/>
            </w:pPr>
            <w:r>
              <w:rPr>
                <w:rFonts w:hint="eastAsia" w:ascii="宋体" w:hAnsi="宋体" w:cs="宋体"/>
                <w:bCs/>
                <w:sz w:val="24"/>
                <w:szCs w:val="24"/>
              </w:rPr>
              <w:t xml:space="preserve">★2、提供所投产品（包含电脑主机）国家确定的认证机构出具的、处于有效期之内的节能产品认证证书原件扫描件，上传至投标系统，否则做无效投标处理。</w:t>
            </w:r>
            <w:r>
              <w:rPr>
                <w:rFonts w:hint="eastAsia" w:ascii="宋体" w:hAnsi="宋体" w:cs="宋体"/>
                <w:b/>
                <w:sz w:val="24"/>
                <w:szCs w:val="24"/>
              </w:rPr>
              <w:t xml:space="preserve">（投标人须在投标分项报价表中将电脑主机填写型号，在投标分项报价表中所填写的产品型号须与节能产品认证证书上的型号一致）；</w:t>
            </w:r>
            <w:r/>
          </w:p>
          <w:p>
            <w:pPr>
              <w:spacing w:line="264" w:lineRule="auto"/>
              <w:rPr>
                <w:rFonts w:ascii="宋体" w:hAnsi="宋体" w:cs="宋体"/>
                <w:b/>
                <w:sz w:val="24"/>
                <w:szCs w:val="24"/>
              </w:rPr>
            </w:pPr>
            <w:r>
              <w:rPr>
                <w:rFonts w:hint="eastAsia"/>
              </w:rPr>
              <w:t xml:space="preserve">★</w:t>
            </w:r>
            <w:r>
              <w:rPr>
                <w:rFonts w:hint="eastAsia" w:ascii="宋体" w:hAnsi="宋体" w:cs="宋体"/>
                <w:bCs/>
                <w:sz w:val="24"/>
                <w:szCs w:val="24"/>
              </w:rPr>
              <w:t xml:space="preserve">3、供应商需承诺所供设备符合《台式计算机政府采购需求标准（2023年版）》中加“*”的指标要求（除序号183外），</w:t>
            </w:r>
            <w:r>
              <w:rPr>
                <w:rFonts w:hint="eastAsia" w:ascii="宋体" w:hAnsi="宋体" w:cs="宋体"/>
                <w:b/>
                <w:sz w:val="24"/>
                <w:szCs w:val="24"/>
              </w:rPr>
              <w:t xml:space="preserve">上传加盖公章的承诺函，格式自拟。</w:t>
            </w:r>
            <w:r/>
          </w:p>
          <w:p>
            <w:pPr>
              <w:spacing w:line="264" w:lineRule="auto"/>
              <w:rPr>
                <w:rFonts w:ascii="宋体" w:hAnsi="宋体" w:cs="宋体"/>
                <w:bCs/>
                <w:sz w:val="24"/>
                <w:szCs w:val="24"/>
              </w:rPr>
            </w:pPr>
            <w:r>
              <w:rPr>
                <w:rFonts w:hint="eastAsia" w:ascii="宋体" w:hAnsi="宋体" w:cs="宋体"/>
                <w:bCs/>
                <w:sz w:val="24"/>
                <w:szCs w:val="24"/>
              </w:rPr>
              <w:t xml:space="preserve">需求标准详见网址：</w:t>
            </w:r>
            <w:r/>
          </w:p>
          <w:p>
            <w:pPr>
              <w:spacing w:line="264" w:lineRule="auto"/>
              <w:rPr>
                <w:rFonts w:ascii="宋体" w:hAnsi="宋体" w:cs="宋体"/>
                <w:bCs/>
                <w:sz w:val="24"/>
                <w:szCs w:val="24"/>
              </w:rPr>
            </w:pPr>
            <w:r>
              <w:rPr>
                <w:rFonts w:hint="eastAsia" w:ascii="宋体" w:hAnsi="宋体" w:cs="宋体"/>
                <w:bCs/>
                <w:sz w:val="24"/>
                <w:szCs w:val="24"/>
              </w:rPr>
              <w:t xml:space="preserve">http://www.ccgp.gov.cn/zcfg/bzygf/202312/t20231227_21344813.htm</w:t>
            </w:r>
            <w:r/>
          </w:p>
          <w:p>
            <w:pPr>
              <w:spacing w:line="264" w:lineRule="auto"/>
              <w:rPr>
                <w:rFonts w:ascii="宋体" w:hAnsi="宋体" w:cs="宋体"/>
                <w:bCs/>
                <w:sz w:val="24"/>
                <w:szCs w:val="24"/>
              </w:rPr>
            </w:pPr>
            <w:r>
              <w:rPr>
                <w:rFonts w:hint="eastAsia" w:ascii="宋体" w:hAnsi="宋体" w:cs="宋体"/>
                <w:bCs/>
                <w:sz w:val="24"/>
                <w:szCs w:val="24"/>
              </w:rPr>
              <w:t xml:space="preserve">配置要求：</w:t>
            </w:r>
            <w:r/>
          </w:p>
          <w:p>
            <w:pPr>
              <w:spacing w:line="264" w:lineRule="auto"/>
              <w:rPr>
                <w:rFonts w:ascii="宋体" w:hAnsi="宋体" w:cs="宋体"/>
                <w:bCs/>
                <w:sz w:val="24"/>
                <w:szCs w:val="24"/>
              </w:rPr>
            </w:pPr>
            <w:r>
              <w:rPr>
                <w:rFonts w:hint="eastAsia" w:ascii="宋体" w:hAnsi="宋体" w:cs="宋体"/>
                <w:bCs/>
                <w:sz w:val="24"/>
                <w:szCs w:val="24"/>
              </w:rPr>
              <w:t xml:space="preserve">★1、操作系统：预装正版操作系统。</w:t>
            </w:r>
            <w:r/>
          </w:p>
          <w:p>
            <w:pPr>
              <w:spacing w:line="264" w:lineRule="auto"/>
              <w:rPr>
                <w:rFonts w:ascii="宋体" w:hAnsi="宋体" w:cs="宋体"/>
                <w:bCs/>
                <w:sz w:val="24"/>
                <w:szCs w:val="24"/>
              </w:rPr>
            </w:pPr>
            <w:r>
              <w:rPr>
                <w:rFonts w:hint="eastAsia" w:ascii="宋体" w:hAnsi="宋体" w:cs="宋体"/>
                <w:bCs/>
                <w:sz w:val="24"/>
                <w:szCs w:val="24"/>
              </w:rPr>
              <w:t xml:space="preserve">★2、CPU规格：</w:t>
            </w:r>
            <w:r/>
          </w:p>
          <w:p>
            <w:pPr>
              <w:spacing w:line="264" w:lineRule="auto"/>
              <w:rPr>
                <w:rFonts w:ascii="宋体" w:hAnsi="宋体" w:cs="宋体"/>
                <w:bCs/>
                <w:sz w:val="24"/>
                <w:szCs w:val="24"/>
              </w:rPr>
            </w:pPr>
            <w:r>
              <w:rPr>
                <w:rFonts w:hint="eastAsia" w:ascii="宋体" w:hAnsi="宋体" w:cs="宋体"/>
                <w:bCs/>
                <w:sz w:val="24"/>
                <w:szCs w:val="24"/>
              </w:rPr>
              <w:t xml:space="preserve">配置性能不低于一颗十四代I5处理器</w:t>
            </w:r>
            <w:r/>
          </w:p>
          <w:p>
            <w:pPr>
              <w:spacing w:line="264" w:lineRule="auto"/>
              <w:rPr>
                <w:rFonts w:ascii="宋体" w:hAnsi="宋体" w:cs="宋体"/>
                <w:bCs/>
                <w:sz w:val="24"/>
                <w:szCs w:val="24"/>
              </w:rPr>
            </w:pPr>
            <w:r>
              <w:rPr>
                <w:rFonts w:hint="eastAsia" w:ascii="宋体" w:hAnsi="宋体" w:cs="宋体"/>
                <w:bCs/>
                <w:sz w:val="24"/>
                <w:szCs w:val="24"/>
              </w:rPr>
              <w:t xml:space="preserve">最大主频不低于：4.8GHz</w:t>
            </w:r>
            <w:r/>
          </w:p>
          <w:p>
            <w:pPr>
              <w:spacing w:line="264" w:lineRule="auto"/>
              <w:rPr>
                <w:rFonts w:ascii="宋体" w:hAnsi="宋体" w:cs="宋体"/>
                <w:bCs/>
                <w:sz w:val="24"/>
                <w:szCs w:val="24"/>
              </w:rPr>
            </w:pPr>
            <w:r>
              <w:rPr>
                <w:rFonts w:hint="eastAsia" w:ascii="宋体" w:hAnsi="宋体" w:cs="宋体"/>
                <w:bCs/>
                <w:sz w:val="24"/>
                <w:szCs w:val="24"/>
              </w:rPr>
              <w:t xml:space="preserve">CPU线程数：20线程；</w:t>
            </w:r>
            <w:r/>
          </w:p>
          <w:p>
            <w:pPr>
              <w:spacing w:line="264" w:lineRule="auto"/>
              <w:rPr>
                <w:rFonts w:ascii="宋体" w:hAnsi="宋体" w:cs="宋体"/>
                <w:bCs/>
                <w:sz w:val="24"/>
                <w:szCs w:val="24"/>
              </w:rPr>
            </w:pPr>
            <w:r>
              <w:rPr>
                <w:rFonts w:hint="eastAsia" w:ascii="宋体" w:hAnsi="宋体" w:cs="宋体"/>
                <w:bCs/>
                <w:sz w:val="24"/>
                <w:szCs w:val="24"/>
              </w:rPr>
              <w:t xml:space="preserve">CPU物理核数:≥14</w:t>
            </w:r>
            <w:r/>
          </w:p>
          <w:p>
            <w:pPr>
              <w:spacing w:line="264" w:lineRule="auto"/>
              <w:rPr>
                <w:rFonts w:ascii="宋体" w:hAnsi="宋体" w:cs="宋体"/>
                <w:bCs/>
                <w:sz w:val="24"/>
                <w:szCs w:val="24"/>
              </w:rPr>
            </w:pPr>
            <w:r>
              <w:rPr>
                <w:rFonts w:hint="eastAsia" w:ascii="宋体" w:hAnsi="宋体" w:cs="宋体"/>
                <w:bCs/>
                <w:sz w:val="24"/>
                <w:szCs w:val="24"/>
              </w:rPr>
              <w:t xml:space="preserve">CPU末级缓存容量:≥24MB</w:t>
            </w:r>
            <w:r/>
          </w:p>
          <w:p>
            <w:pPr>
              <w:spacing w:line="264" w:lineRule="auto"/>
              <w:rPr>
                <w:rFonts w:ascii="宋体" w:hAnsi="宋体" w:cs="宋体"/>
                <w:bCs/>
                <w:sz w:val="24"/>
                <w:szCs w:val="24"/>
              </w:rPr>
            </w:pPr>
            <w:r>
              <w:rPr>
                <w:rFonts w:hint="eastAsia" w:ascii="宋体" w:hAnsi="宋体" w:cs="宋体"/>
                <w:bCs/>
                <w:sz w:val="24"/>
                <w:szCs w:val="24"/>
              </w:rPr>
              <w:t xml:space="preserve">CPU支持的内存最高速率:≥3200MT/s</w:t>
            </w:r>
            <w:r/>
          </w:p>
          <w:p>
            <w:pPr>
              <w:spacing w:line="264" w:lineRule="auto"/>
              <w:rPr>
                <w:rFonts w:ascii="宋体" w:hAnsi="宋体" w:cs="宋体"/>
                <w:bCs/>
                <w:sz w:val="24"/>
                <w:szCs w:val="24"/>
              </w:rPr>
            </w:pPr>
            <w:r>
              <w:rPr>
                <w:rFonts w:hint="eastAsia" w:ascii="宋体" w:hAnsi="宋体" w:cs="宋体"/>
                <w:bCs/>
                <w:sz w:val="24"/>
                <w:szCs w:val="24"/>
              </w:rPr>
              <w:t xml:space="preserve">★3、主板规格：</w:t>
            </w:r>
            <w:r/>
          </w:p>
          <w:p>
            <w:pPr>
              <w:spacing w:line="264" w:lineRule="auto"/>
              <w:rPr>
                <w:rFonts w:ascii="宋体" w:hAnsi="宋体" w:cs="宋体"/>
                <w:bCs/>
                <w:sz w:val="24"/>
                <w:szCs w:val="24"/>
              </w:rPr>
            </w:pPr>
            <w:r>
              <w:rPr>
                <w:rFonts w:hint="eastAsia" w:ascii="宋体" w:hAnsi="宋体" w:cs="宋体"/>
                <w:bCs/>
                <w:sz w:val="24"/>
                <w:szCs w:val="24"/>
              </w:rPr>
              <w:t xml:space="preserve">主板支持的CPU和内存配置性能不低于：主板支持一颗十四代I5处理器，支持2根DDR4内存插槽，最大支持单条内存容量16GB</w:t>
            </w:r>
            <w:r/>
          </w:p>
          <w:p>
            <w:pPr>
              <w:spacing w:line="264" w:lineRule="auto"/>
              <w:rPr>
                <w:rFonts w:ascii="宋体" w:hAnsi="宋体" w:cs="宋体"/>
                <w:bCs/>
                <w:sz w:val="24"/>
                <w:szCs w:val="24"/>
              </w:rPr>
            </w:pPr>
            <w:r>
              <w:rPr>
                <w:rFonts w:hint="eastAsia" w:ascii="宋体" w:hAnsi="宋体" w:cs="宋体"/>
                <w:bCs/>
                <w:sz w:val="24"/>
                <w:szCs w:val="24"/>
              </w:rPr>
              <w:t xml:space="preserve">主板其他内置接口:不低于最高支持1个3.5寸硬盘，支持8个USB接口、1个千兆网口、1组音频接口</w:t>
            </w:r>
            <w:r/>
          </w:p>
          <w:p>
            <w:pPr>
              <w:spacing w:line="264" w:lineRule="auto"/>
              <w:rPr>
                <w:rFonts w:ascii="宋体" w:hAnsi="宋体" w:cs="宋体"/>
                <w:bCs/>
                <w:sz w:val="24"/>
                <w:szCs w:val="24"/>
              </w:rPr>
            </w:pPr>
            <w:r>
              <w:rPr>
                <w:rFonts w:hint="eastAsia" w:ascii="宋体" w:hAnsi="宋体" w:cs="宋体"/>
                <w:bCs/>
                <w:sz w:val="24"/>
                <w:szCs w:val="24"/>
              </w:rPr>
              <w:t xml:space="preserve">单内存插槽最大可支持容量:≥16GB</w:t>
            </w:r>
            <w:r/>
          </w:p>
          <w:p>
            <w:pPr>
              <w:spacing w:line="264" w:lineRule="auto"/>
              <w:rPr>
                <w:rFonts w:ascii="宋体" w:hAnsi="宋体" w:cs="宋体"/>
                <w:bCs/>
                <w:sz w:val="24"/>
                <w:szCs w:val="24"/>
              </w:rPr>
            </w:pPr>
            <w:r>
              <w:rPr>
                <w:rFonts w:hint="eastAsia" w:ascii="宋体" w:hAnsi="宋体" w:cs="宋体"/>
                <w:bCs/>
                <w:sz w:val="24"/>
                <w:szCs w:val="24"/>
              </w:rPr>
              <w:t xml:space="preserve">内存插槽满配时提供的最高内存总容量:≥32GB</w:t>
            </w:r>
            <w:r/>
          </w:p>
          <w:p>
            <w:pPr>
              <w:spacing w:line="264" w:lineRule="auto"/>
              <w:rPr>
                <w:rFonts w:ascii="宋体" w:hAnsi="宋体" w:cs="宋体"/>
                <w:bCs/>
                <w:sz w:val="24"/>
                <w:szCs w:val="24"/>
              </w:rPr>
            </w:pPr>
            <w:r>
              <w:rPr>
                <w:rFonts w:hint="eastAsia" w:ascii="宋体" w:hAnsi="宋体" w:cs="宋体"/>
                <w:bCs/>
                <w:sz w:val="24"/>
                <w:szCs w:val="24"/>
              </w:rPr>
              <w:t xml:space="preserve">★4、内存规格：</w:t>
            </w:r>
            <w:r/>
          </w:p>
          <w:p>
            <w:pPr>
              <w:spacing w:line="264" w:lineRule="auto"/>
              <w:rPr>
                <w:rFonts w:ascii="宋体" w:hAnsi="宋体" w:cs="宋体"/>
                <w:bCs/>
                <w:sz w:val="24"/>
                <w:szCs w:val="24"/>
              </w:rPr>
            </w:pPr>
            <w:r>
              <w:rPr>
                <w:rFonts w:hint="eastAsia" w:ascii="宋体" w:hAnsi="宋体" w:cs="宋体"/>
                <w:bCs/>
                <w:sz w:val="24"/>
                <w:szCs w:val="24"/>
              </w:rPr>
              <w:t xml:space="preserve">内存配置容量:≥32GB</w:t>
            </w:r>
            <w:r/>
          </w:p>
          <w:p>
            <w:pPr>
              <w:spacing w:line="264" w:lineRule="auto"/>
              <w:rPr>
                <w:rFonts w:ascii="宋体" w:hAnsi="宋体" w:cs="宋体"/>
                <w:bCs/>
                <w:sz w:val="24"/>
                <w:szCs w:val="24"/>
              </w:rPr>
            </w:pPr>
            <w:r>
              <w:rPr>
                <w:rFonts w:hint="eastAsia" w:ascii="宋体" w:hAnsi="宋体" w:cs="宋体"/>
                <w:bCs/>
                <w:sz w:val="24"/>
                <w:szCs w:val="24"/>
              </w:rPr>
              <w:t xml:space="preserve">单内存插槽最大可支持容量:≥16GB</w:t>
            </w:r>
            <w:r/>
          </w:p>
          <w:p>
            <w:pPr>
              <w:spacing w:line="264" w:lineRule="auto"/>
              <w:rPr>
                <w:rFonts w:ascii="宋体" w:hAnsi="宋体" w:cs="宋体"/>
                <w:bCs/>
                <w:sz w:val="24"/>
                <w:szCs w:val="24"/>
              </w:rPr>
            </w:pPr>
            <w:r>
              <w:rPr>
                <w:rFonts w:hint="eastAsia" w:ascii="宋体" w:hAnsi="宋体" w:cs="宋体"/>
                <w:bCs/>
                <w:sz w:val="24"/>
                <w:szCs w:val="24"/>
              </w:rPr>
              <w:t xml:space="preserve">内存插槽满配时提供的最高内存总容量:≥32GB</w:t>
            </w:r>
            <w:r/>
          </w:p>
          <w:p>
            <w:pPr>
              <w:spacing w:line="264" w:lineRule="auto"/>
              <w:rPr>
                <w:rFonts w:ascii="宋体" w:hAnsi="宋体" w:cs="宋体"/>
                <w:bCs/>
                <w:sz w:val="24"/>
                <w:szCs w:val="24"/>
              </w:rPr>
            </w:pPr>
            <w:r>
              <w:rPr>
                <w:rFonts w:hint="eastAsia" w:ascii="宋体" w:hAnsi="宋体" w:cs="宋体"/>
                <w:bCs/>
                <w:sz w:val="24"/>
                <w:szCs w:val="24"/>
              </w:rPr>
              <w:t xml:space="preserve">内存读写速率:≥2666MT/s；</w:t>
            </w:r>
            <w:r/>
          </w:p>
          <w:p>
            <w:pPr>
              <w:spacing w:line="264" w:lineRule="auto"/>
              <w:rPr>
                <w:rFonts w:ascii="宋体" w:hAnsi="宋体" w:cs="宋体"/>
                <w:bCs/>
                <w:sz w:val="24"/>
                <w:szCs w:val="24"/>
              </w:rPr>
            </w:pPr>
            <w:r>
              <w:rPr>
                <w:rFonts w:hint="eastAsia" w:ascii="宋体" w:hAnsi="宋体" w:cs="宋体"/>
                <w:bCs/>
                <w:sz w:val="24"/>
                <w:szCs w:val="24"/>
              </w:rPr>
              <w:t xml:space="preserve">★5、硬盘：</w:t>
            </w:r>
            <w:r/>
          </w:p>
          <w:p>
            <w:pPr>
              <w:spacing w:line="264" w:lineRule="auto"/>
              <w:rPr>
                <w:rFonts w:ascii="宋体" w:hAnsi="宋体" w:cs="宋体"/>
                <w:bCs/>
                <w:sz w:val="24"/>
                <w:szCs w:val="24"/>
              </w:rPr>
            </w:pPr>
            <w:r>
              <w:rPr>
                <w:rFonts w:hint="eastAsia" w:ascii="宋体" w:hAnsi="宋体" w:cs="宋体"/>
                <w:bCs/>
                <w:sz w:val="24"/>
                <w:szCs w:val="24"/>
              </w:rPr>
              <w:t xml:space="preserve">固态盘数量:≥1个</w:t>
            </w:r>
            <w:r/>
          </w:p>
          <w:p>
            <w:pPr>
              <w:spacing w:line="264" w:lineRule="auto"/>
              <w:rPr>
                <w:rFonts w:ascii="宋体" w:hAnsi="宋体" w:cs="宋体"/>
                <w:bCs/>
                <w:sz w:val="24"/>
                <w:szCs w:val="24"/>
              </w:rPr>
            </w:pPr>
            <w:r>
              <w:rPr>
                <w:rFonts w:hint="eastAsia" w:ascii="宋体" w:hAnsi="宋体" w:cs="宋体"/>
                <w:bCs/>
                <w:sz w:val="24"/>
                <w:szCs w:val="24"/>
              </w:rPr>
              <w:t xml:space="preserve">固态存储容量:配置不低于256GB固态硬盘，最大支持不低于512GB固态硬盘</w:t>
            </w:r>
            <w:r/>
          </w:p>
          <w:p>
            <w:pPr>
              <w:spacing w:line="264" w:lineRule="auto"/>
              <w:rPr>
                <w:rFonts w:ascii="宋体" w:hAnsi="宋体" w:cs="宋体"/>
                <w:bCs/>
                <w:sz w:val="24"/>
                <w:szCs w:val="24"/>
              </w:rPr>
            </w:pPr>
            <w:r>
              <w:rPr>
                <w:rFonts w:hint="eastAsia" w:ascii="宋体" w:hAnsi="宋体" w:cs="宋体"/>
                <w:bCs/>
                <w:sz w:val="24"/>
                <w:szCs w:val="24"/>
              </w:rPr>
              <w:t xml:space="preserve">机械硬盘数量:≥1个</w:t>
            </w:r>
            <w:r/>
          </w:p>
          <w:p>
            <w:pPr>
              <w:spacing w:line="264" w:lineRule="auto"/>
              <w:rPr>
                <w:rFonts w:ascii="宋体" w:hAnsi="宋体" w:cs="宋体"/>
                <w:bCs/>
                <w:sz w:val="24"/>
                <w:szCs w:val="24"/>
              </w:rPr>
            </w:pPr>
            <w:r>
              <w:rPr>
                <w:rFonts w:hint="eastAsia" w:ascii="宋体" w:hAnsi="宋体" w:cs="宋体"/>
                <w:bCs/>
                <w:sz w:val="24"/>
                <w:szCs w:val="24"/>
              </w:rPr>
              <w:t xml:space="preserve">机械硬盘总容量:≥1T</w:t>
            </w:r>
            <w:r/>
          </w:p>
          <w:p>
            <w:pPr>
              <w:spacing w:line="264" w:lineRule="auto"/>
              <w:rPr>
                <w:rFonts w:ascii="宋体" w:hAnsi="宋体" w:cs="宋体"/>
                <w:bCs/>
                <w:sz w:val="24"/>
                <w:szCs w:val="24"/>
              </w:rPr>
            </w:pPr>
            <w:r>
              <w:rPr>
                <w:rFonts w:hint="eastAsia" w:ascii="宋体" w:hAnsi="宋体" w:cs="宋体"/>
                <w:bCs/>
                <w:sz w:val="24"/>
                <w:szCs w:val="24"/>
              </w:rPr>
              <w:t xml:space="preserve">机械硬盘转速:≥7200rpm</w:t>
            </w:r>
            <w:r/>
          </w:p>
          <w:p>
            <w:pPr>
              <w:spacing w:line="264" w:lineRule="auto"/>
              <w:rPr>
                <w:rFonts w:ascii="宋体" w:hAnsi="宋体" w:cs="宋体"/>
                <w:bCs/>
                <w:sz w:val="24"/>
                <w:szCs w:val="24"/>
              </w:rPr>
            </w:pPr>
            <w:r>
              <w:rPr>
                <w:rFonts w:hint="eastAsia" w:ascii="宋体" w:hAnsi="宋体" w:cs="宋体"/>
                <w:bCs/>
                <w:sz w:val="24"/>
                <w:szCs w:val="24"/>
              </w:rPr>
              <w:t xml:space="preserve">机械硬盘形态:3.5英寸</w:t>
            </w:r>
            <w:r/>
          </w:p>
          <w:p>
            <w:pPr>
              <w:spacing w:line="264" w:lineRule="auto"/>
              <w:rPr>
                <w:rFonts w:ascii="宋体" w:hAnsi="宋体" w:cs="宋体"/>
                <w:bCs/>
                <w:sz w:val="24"/>
                <w:szCs w:val="24"/>
              </w:rPr>
            </w:pPr>
            <w:r>
              <w:rPr>
                <w:rFonts w:hint="eastAsia" w:ascii="宋体" w:hAnsi="宋体" w:cs="宋体"/>
                <w:bCs/>
                <w:sz w:val="24"/>
                <w:szCs w:val="24"/>
              </w:rPr>
              <w:t xml:space="preserve">固态存储形态:采用插卡或板载等形态，可选用符合M.2或2.5寸SATA或mSATA等标准的插卡形态，支持NVME协议</w:t>
            </w:r>
            <w:r/>
          </w:p>
          <w:p>
            <w:pPr>
              <w:spacing w:line="264" w:lineRule="auto"/>
              <w:rPr>
                <w:rFonts w:ascii="宋体" w:hAnsi="宋体" w:cs="宋体"/>
                <w:bCs/>
                <w:sz w:val="24"/>
                <w:szCs w:val="24"/>
              </w:rPr>
            </w:pPr>
            <w:r>
              <w:rPr>
                <w:rFonts w:hint="eastAsia" w:ascii="宋体" w:hAnsi="宋体" w:cs="宋体"/>
                <w:bCs/>
                <w:sz w:val="24"/>
                <w:szCs w:val="24"/>
              </w:rPr>
              <w:t xml:space="preserve">★6、显卡：独立显卡或集成显卡、显卡可支持多屏同时显示数量:显卡应支持2块屏幕同时显示，分辨率应不低于1920×1080；</w:t>
            </w:r>
            <w:r/>
          </w:p>
          <w:p>
            <w:pPr>
              <w:spacing w:line="264" w:lineRule="auto"/>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lang w:eastAsia="en-US"/>
              </w:rPr>
              <w:t xml:space="preserve">、</w:t>
            </w:r>
            <w:r>
              <w:rPr>
                <w:rFonts w:hint="eastAsia" w:ascii="宋体" w:hAnsi="宋体" w:cs="宋体"/>
                <w:bCs/>
                <w:sz w:val="24"/>
                <w:szCs w:val="24"/>
              </w:rPr>
              <w:t xml:space="preserve">外部接口：</w:t>
            </w:r>
            <w:r>
              <w:rPr>
                <w:rFonts w:ascii="宋体" w:hAnsi="宋体" w:cs="宋体"/>
              </w:rPr>
              <w:t xml:space="preserve">≥</w:t>
            </w:r>
            <w:r>
              <w:rPr>
                <w:rFonts w:hint="eastAsia" w:ascii="宋体" w:hAnsi="宋体" w:cs="宋体"/>
                <w:bCs/>
                <w:sz w:val="24"/>
                <w:szCs w:val="24"/>
              </w:rPr>
              <w:t xml:space="preserve">3*USB 接口（其中</w:t>
            </w:r>
            <w:r>
              <w:rPr>
                <w:rFonts w:ascii="宋体" w:hAnsi="宋体" w:cs="宋体"/>
              </w:rPr>
              <w:t xml:space="preserve">≥</w:t>
            </w:r>
            <w:r>
              <w:rPr>
                <w:rFonts w:hint="eastAsia" w:ascii="宋体" w:hAnsi="宋体" w:cs="宋体"/>
                <w:bCs/>
                <w:sz w:val="24"/>
                <w:szCs w:val="24"/>
              </w:rPr>
              <w:t xml:space="preserve">1*USB3.0接口），1*HDMI或DP接口；</w:t>
            </w:r>
            <w:r/>
          </w:p>
          <w:p>
            <w:pPr>
              <w:spacing w:line="264" w:lineRule="auto"/>
              <w:rPr>
                <w:rFonts w:ascii="宋体" w:hAnsi="宋体" w:cs="宋体"/>
                <w:bCs/>
                <w:sz w:val="24"/>
                <w:szCs w:val="24"/>
              </w:rPr>
            </w:pPr>
            <w:r>
              <w:rPr>
                <w:rFonts w:hint="eastAsia" w:ascii="宋体" w:hAnsi="宋体" w:cs="宋体"/>
                <w:bCs/>
                <w:sz w:val="24"/>
                <w:szCs w:val="24"/>
              </w:rPr>
              <w:t xml:space="preserve">8、机箱：标准立式或卧式机箱；</w:t>
            </w:r>
            <w:r/>
          </w:p>
          <w:p>
            <w:pPr>
              <w:spacing w:line="264" w:lineRule="auto"/>
              <w:rPr>
                <w:rFonts w:ascii="宋体" w:hAnsi="宋体" w:cs="宋体"/>
                <w:bCs/>
                <w:sz w:val="24"/>
                <w:szCs w:val="24"/>
              </w:rPr>
            </w:pPr>
            <w:r>
              <w:rPr>
                <w:rFonts w:hint="eastAsia" w:ascii="宋体" w:hAnsi="宋体" w:cs="宋体"/>
                <w:bCs/>
                <w:sz w:val="24"/>
                <w:szCs w:val="24"/>
              </w:rPr>
              <w:t xml:space="preserve">9、声卡及音箱：声卡主板集成；配置内置音箱；</w:t>
            </w:r>
            <w:r/>
          </w:p>
          <w:p>
            <w:pPr>
              <w:spacing w:line="264" w:lineRule="auto"/>
              <w:rPr>
                <w:rFonts w:ascii="宋体" w:hAnsi="宋体" w:cs="宋体"/>
                <w:bCs/>
                <w:sz w:val="24"/>
                <w:szCs w:val="24"/>
              </w:rPr>
            </w:pPr>
            <w:r>
              <w:rPr>
                <w:rFonts w:hint="eastAsia" w:ascii="宋体" w:hAnsi="宋体" w:cs="宋体"/>
                <w:bCs/>
                <w:sz w:val="24"/>
                <w:szCs w:val="24"/>
              </w:rPr>
              <w:t xml:space="preserve">10、网卡：配置10/100/1000 以太网卡；</w:t>
            </w:r>
            <w:r/>
          </w:p>
          <w:p>
            <w:pPr>
              <w:spacing w:line="264" w:lineRule="auto"/>
              <w:rPr>
                <w:rFonts w:ascii="宋体" w:hAnsi="宋体" w:cs="宋体"/>
                <w:bCs/>
                <w:sz w:val="24"/>
                <w:szCs w:val="24"/>
              </w:rPr>
            </w:pPr>
            <w:r>
              <w:rPr>
                <w:rFonts w:hint="eastAsia" w:ascii="宋体" w:hAnsi="宋体" w:cs="宋体"/>
                <w:bCs/>
                <w:sz w:val="24"/>
                <w:szCs w:val="24"/>
              </w:rPr>
              <w:t xml:space="preserve">11、键鼠：原厂鼠标及键盘；</w:t>
            </w:r>
            <w:r/>
          </w:p>
          <w:p>
            <w:pPr>
              <w:spacing w:line="264" w:lineRule="auto"/>
            </w:pPr>
            <w:r>
              <w:rPr>
                <w:rFonts w:hint="eastAsia" w:ascii="宋体" w:hAnsi="宋体" w:cs="宋体"/>
                <w:bCs/>
                <w:sz w:val="24"/>
                <w:szCs w:val="24"/>
              </w:rPr>
              <w:t xml:space="preserve">12、特殊孔位及接口：预留满足 USB3.0 数据传输规范的接口，工作电压 5V，最大过电流应不小于 3A。</w:t>
            </w:r>
            <w:r/>
          </w:p>
        </w:tc>
      </w:tr>
      <w:tr>
        <w:trPr>
          <w:trHeight w:val="985"/>
        </w:trPr>
        <w:tc>
          <w:tcPr>
            <w:tcW w:w="66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4</w:t>
            </w:r>
            <w:r/>
          </w:p>
        </w:tc>
        <w:tc>
          <w:tcPr>
            <w:tcW w:w="1267" w:type="dxa"/>
            <w:vAlign w:val="center"/>
            <w:textDirection w:val="lrTb"/>
            <w:noWrap w:val="false"/>
          </w:tcPr>
          <w:p>
            <w:pPr>
              <w:jc w:val="left"/>
              <w:spacing w:line="264" w:lineRule="auto"/>
              <w:rPr>
                <w:rFonts w:ascii="宋体" w:hAnsi="宋体" w:cs="宋体"/>
                <w:bCs/>
                <w:sz w:val="24"/>
                <w:szCs w:val="24"/>
              </w:rPr>
            </w:pPr>
            <w:r>
              <w:rPr>
                <w:rFonts w:hint="eastAsia" w:ascii="宋体" w:hAnsi="宋体" w:cs="宋体"/>
                <w:bCs/>
                <w:sz w:val="24"/>
                <w:szCs w:val="24"/>
              </w:rPr>
              <w:t xml:space="preserve">教学软件</w:t>
            </w:r>
            <w:r/>
          </w:p>
        </w:tc>
        <w:tc>
          <w:tcPr>
            <w:tcW w:w="7877" w:type="dxa"/>
            <w:vAlign w:val="center"/>
            <w:textDirection w:val="lrTb"/>
            <w:noWrap w:val="false"/>
          </w:tcPr>
          <w:p>
            <w:pPr>
              <w:spacing w:line="264" w:lineRule="auto"/>
              <w:rPr>
                <w:rFonts w:ascii="宋体" w:hAnsi="宋体" w:cs="宋体"/>
                <w:bCs/>
                <w:sz w:val="24"/>
                <w:szCs w:val="24"/>
              </w:rPr>
            </w:pPr>
            <w:r>
              <w:rPr>
                <w:rFonts w:hint="eastAsia" w:ascii="宋体" w:hAnsi="宋体" w:cs="宋体"/>
                <w:bCs/>
                <w:sz w:val="24"/>
                <w:szCs w:val="24"/>
              </w:rPr>
              <w:t xml:space="preserve">具有同传还原及电子教室教学功能：</w:t>
            </w:r>
            <w:r/>
          </w:p>
          <w:p>
            <w:pPr>
              <w:spacing w:line="264" w:lineRule="auto"/>
              <w:rPr>
                <w:rFonts w:ascii="宋体" w:hAnsi="宋体" w:cs="宋体"/>
                <w:bCs/>
                <w:sz w:val="24"/>
                <w:szCs w:val="24"/>
              </w:rPr>
            </w:pPr>
            <w:r>
              <w:rPr>
                <w:rFonts w:hint="eastAsia" w:ascii="宋体" w:hAnsi="宋体" w:cs="宋体"/>
                <w:bCs/>
                <w:sz w:val="24"/>
                <w:szCs w:val="24"/>
              </w:rPr>
              <w:t xml:space="preserve">（一）同传还原功能</w:t>
            </w:r>
            <w:r/>
          </w:p>
          <w:p>
            <w:pPr>
              <w:spacing w:line="264" w:lineRule="auto"/>
              <w:rPr>
                <w:rFonts w:ascii="宋体" w:hAnsi="宋体" w:cs="宋体"/>
                <w:bCs/>
                <w:sz w:val="24"/>
                <w:szCs w:val="24"/>
              </w:rPr>
            </w:pPr>
            <w:r>
              <w:rPr>
                <w:rFonts w:hint="eastAsia" w:ascii="宋体" w:hAnsi="宋体" w:cs="宋体"/>
                <w:bCs/>
                <w:sz w:val="24"/>
                <w:szCs w:val="24"/>
              </w:rPr>
              <w:t xml:space="preserve">1.对机房内电脑进行数据差异拷贝；</w:t>
            </w:r>
            <w:r/>
          </w:p>
          <w:p>
            <w:pPr>
              <w:spacing w:line="264" w:lineRule="auto"/>
              <w:rPr>
                <w:rFonts w:ascii="宋体" w:hAnsi="宋体" w:cs="宋体"/>
                <w:bCs/>
                <w:sz w:val="24"/>
                <w:szCs w:val="24"/>
              </w:rPr>
            </w:pPr>
            <w:r>
              <w:rPr>
                <w:rFonts w:hint="eastAsia" w:ascii="宋体" w:hAnsi="宋体" w:cs="宋体"/>
                <w:bCs/>
                <w:sz w:val="24"/>
                <w:szCs w:val="24"/>
              </w:rPr>
              <w:t xml:space="preserve">2.支持对Redhat、Centos等系统还原及ip地址自动分配；</w:t>
            </w:r>
            <w:r/>
          </w:p>
          <w:p>
            <w:pPr>
              <w:spacing w:line="264" w:lineRule="auto"/>
              <w:rPr>
                <w:rFonts w:ascii="宋体" w:hAnsi="宋体" w:cs="宋体"/>
                <w:bCs/>
                <w:sz w:val="24"/>
                <w:szCs w:val="24"/>
              </w:rPr>
            </w:pPr>
            <w:r>
              <w:rPr>
                <w:rFonts w:hint="eastAsia" w:ascii="宋体" w:hAnsi="宋体" w:cs="宋体"/>
                <w:bCs/>
                <w:sz w:val="24"/>
                <w:szCs w:val="24"/>
              </w:rPr>
              <w:t xml:space="preserve">3.支持电脑本地硬盘操作系统（xp\win7\win8\win10\linux）的立即还原和还原点瞬间创建；</w:t>
            </w:r>
            <w:r/>
          </w:p>
          <w:p>
            <w:pPr>
              <w:spacing w:line="264"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支持文件夹穿透，可在当前保护的分区下设定一个开放的文件夹,保存更新设置，重启分区还原其它数据还原，此文件夹中的数据不还原。</w:t>
            </w:r>
            <w:r/>
          </w:p>
          <w:p>
            <w:pPr>
              <w:spacing w:line="264"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t xml:space="preserve">支持批量修改Windows用户登录名、计算机名和IP地址</w:t>
            </w:r>
            <w:r>
              <w:rPr>
                <w:rFonts w:hint="eastAsia" w:ascii="宋体" w:hAnsi="宋体" w:cs="宋体"/>
                <w:bCs/>
                <w:sz w:val="24"/>
                <w:szCs w:val="24"/>
              </w:rPr>
              <w:t xml:space="preserve">。</w:t>
            </w:r>
            <w:r/>
          </w:p>
          <w:p>
            <w:pPr>
              <w:spacing w:line="264" w:lineRule="auto"/>
              <w:rPr>
                <w:rFonts w:ascii="宋体" w:hAnsi="宋体" w:cs="宋体"/>
                <w:bCs/>
                <w:sz w:val="24"/>
                <w:szCs w:val="24"/>
              </w:rPr>
            </w:pPr>
            <w:r>
              <w:rPr>
                <w:rFonts w:hint="eastAsia" w:ascii="宋体" w:hAnsi="宋体" w:cs="宋体"/>
                <w:bCs/>
                <w:sz w:val="24"/>
                <w:szCs w:val="24"/>
              </w:rPr>
              <w:t xml:space="preserve">（二）电子教室：</w:t>
            </w:r>
            <w:r/>
          </w:p>
          <w:p>
            <w:pPr>
              <w:spacing w:line="264" w:lineRule="auto"/>
              <w:rPr>
                <w:rFonts w:ascii="宋体" w:hAnsi="宋体" w:cs="宋体"/>
                <w:bCs/>
                <w:sz w:val="24"/>
                <w:szCs w:val="24"/>
              </w:rPr>
            </w:pPr>
            <w:r>
              <w:rPr>
                <w:rFonts w:hint="eastAsia" w:ascii="宋体" w:hAnsi="宋体" w:cs="宋体"/>
                <w:bCs/>
                <w:sz w:val="24"/>
                <w:szCs w:val="24"/>
              </w:rPr>
              <w:t xml:space="preserve">1.支持屏幕广播功能，能够实现两种接收模式，包括学生全屏/窗口模式接收教师机广播的画面，全屏状态锁定学生鼠标和键盘；</w:t>
            </w:r>
            <w:r/>
          </w:p>
          <w:p>
            <w:pPr>
              <w:spacing w:line="264"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教师可对学生进行电子点名，可以自定义院系、专业、班级等单位类别，可导入导出学生信息，可设置迟到时间，可显示签到人数；</w:t>
            </w:r>
            <w:r/>
          </w:p>
          <w:p>
            <w:pPr>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支持作业下发，教师机可将自己机器上的文件传输到学生机，支持一对多传输，当选中多台学生机执行下发文件时，教师端需选择其中一台学生机作为样本机，并选择存放路径，支持发送文件或文件夹</w:t>
            </w:r>
            <w:r>
              <w:rPr>
                <w:rFonts w:hint="eastAsia" w:ascii="宋体" w:hAnsi="宋体" w:cs="宋体"/>
                <w:bCs/>
                <w:sz w:val="24"/>
                <w:szCs w:val="24"/>
              </w:rPr>
              <w:t xml:space="preserve">。</w:t>
            </w:r>
            <w:r/>
          </w:p>
        </w:tc>
      </w:tr>
    </w:tbl>
    <w:p>
      <w:pPr>
        <w:ind w:firstLine="420"/>
        <w:spacing w:line="264" w:lineRule="auto"/>
      </w:pPr>
      <w:r/>
      <w:r/>
    </w:p>
    <w:p>
      <w:pPr>
        <w:ind w:firstLine="480"/>
        <w:spacing w:line="264" w:lineRule="auto"/>
        <w:rPr>
          <w:rFonts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①交付时间：合同签订后20个日历日完工。</w:t>
      </w:r>
      <w:r/>
    </w:p>
    <w:p>
      <w:pPr>
        <w:ind w:firstLine="480"/>
        <w:spacing w:line="264" w:lineRule="auto"/>
        <w:rPr>
          <w:rFonts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拆箱安装到桌面等，费用由中标供应商负责，由采购人组织验收，检验不合格或不符合质量要求，中标供应商除无条件退货、返工外，还应承担采购人的一切损失。</w:t>
      </w:r>
      <w:r/>
    </w:p>
    <w:p>
      <w:pPr>
        <w:ind w:firstLine="480"/>
        <w:spacing w:line="264" w:lineRule="auto"/>
        <w:rPr>
          <w:rFonts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ascii="宋体" w:hAnsi="宋体" w:cs="宋体"/>
          <w:sz w:val="24"/>
          <w:szCs w:val="24"/>
        </w:rPr>
      </w:pPr>
      <w:r>
        <w:rPr>
          <w:rFonts w:hint="eastAsia" w:ascii="宋体" w:hAnsi="宋体" w:cs="宋体"/>
          <w:sz w:val="24"/>
          <w:szCs w:val="24"/>
        </w:rPr>
        <w:t xml:space="preserve">投标人在合同履约过程中，必须依据采购文件上的项目需求要求、乙方响应文件及国家有关质量标准进行验收。验收不合格根据采购人要求整改后验收仍不合格的，采购人有权依据法律追究合同责任方的责任。 </w:t>
      </w:r>
      <w:r/>
    </w:p>
    <w:p>
      <w:pPr>
        <w:ind w:firstLine="480"/>
        <w:spacing w:line="264" w:lineRule="auto"/>
        <w:rPr>
          <w:rFonts w:ascii="宋体" w:hAnsi="宋体" w:cs="宋体"/>
          <w:sz w:val="24"/>
          <w:szCs w:val="24"/>
        </w:rPr>
      </w:pPr>
      <w:r>
        <w:rPr>
          <w:rFonts w:hint="eastAsia" w:ascii="宋体" w:hAnsi="宋体" w:cs="宋体"/>
          <w:sz w:val="24"/>
          <w:szCs w:val="24"/>
        </w:rPr>
        <w:t xml:space="preserve">（3）质保及售后要求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整机质保（含换件和维修）不少于3年。保修期内如同一故障发生三次，或在 1周内无法修复，供应商无条件换货，24小时内更换新机。</w:t>
      </w:r>
      <w:r/>
    </w:p>
    <w:p>
      <w:pPr>
        <w:ind w:firstLine="480"/>
        <w:spacing w:line="264" w:lineRule="auto"/>
        <w:rPr>
          <w:rFonts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服务响应：</w:t>
      </w:r>
      <w:r/>
    </w:p>
    <w:p>
      <w:pPr>
        <w:ind w:firstLine="480"/>
        <w:spacing w:line="264" w:lineRule="auto"/>
        <w:rPr>
          <w:rFonts w:ascii="宋体" w:hAnsi="宋体" w:cs="宋体"/>
          <w:sz w:val="24"/>
          <w:szCs w:val="24"/>
        </w:rPr>
      </w:pPr>
      <w:r>
        <w:rPr>
          <w:rFonts w:hint="eastAsia" w:ascii="宋体" w:hAnsi="宋体" w:cs="宋体"/>
          <w:sz w:val="24"/>
          <w:szCs w:val="24"/>
        </w:rPr>
        <w:t xml:space="preserve">a)供应商提供电话、电子邮件、远程连接等多种形式服务； </w:t>
      </w:r>
      <w:r/>
    </w:p>
    <w:p>
      <w:pPr>
        <w:ind w:firstLine="480"/>
        <w:spacing w:line="264" w:lineRule="auto"/>
        <w:rPr>
          <w:rFonts w:ascii="宋体" w:hAnsi="宋体" w:cs="宋体"/>
          <w:sz w:val="24"/>
          <w:szCs w:val="24"/>
        </w:rPr>
      </w:pPr>
      <w:r>
        <w:rPr>
          <w:rFonts w:hint="eastAsia" w:ascii="宋体" w:hAnsi="宋体" w:cs="宋体"/>
          <w:sz w:val="24"/>
          <w:szCs w:val="24"/>
        </w:rPr>
        <w:t xml:space="preserve">b)供应商提供同城4小时、异地12小时技术响应服务，2个工作日解决问题，对于未能解决的问题和故障应提供可行的升级方案，并提供周转设备或更换设备； </w:t>
      </w:r>
      <w:r/>
    </w:p>
    <w:p>
      <w:pPr>
        <w:ind w:firstLine="480"/>
        <w:spacing w:line="264" w:lineRule="auto"/>
        <w:rPr>
          <w:rFonts w:ascii="宋体" w:hAnsi="宋体" w:cs="宋体"/>
          <w:sz w:val="24"/>
          <w:szCs w:val="24"/>
        </w:rPr>
      </w:pPr>
      <w:r>
        <w:rPr>
          <w:rFonts w:hint="eastAsia" w:ascii="宋体" w:hAnsi="宋体" w:cs="宋体"/>
          <w:sz w:val="24"/>
          <w:szCs w:val="24"/>
        </w:rPr>
        <w:t xml:space="preserve">c)建立技术服务体系和服务团体，符合专业服务体系标准要求，提供原厂中文服务；</w:t>
      </w:r>
      <w:r/>
    </w:p>
    <w:p>
      <w:pPr>
        <w:ind w:firstLine="480"/>
        <w:spacing w:line="264" w:lineRule="auto"/>
        <w:rPr>
          <w:rFonts w:ascii="宋体" w:hAnsi="宋体" w:cs="宋体"/>
          <w:sz w:val="24"/>
          <w:szCs w:val="24"/>
        </w:rPr>
      </w:pPr>
      <w:r>
        <w:rPr>
          <w:rFonts w:hint="eastAsia" w:ascii="宋体" w:hAnsi="宋体" w:cs="宋体"/>
          <w:sz w:val="24"/>
          <w:szCs w:val="24"/>
        </w:rPr>
        <w:t xml:space="preserve">d)服务周期内提供产品的维修、换件和升级服务。</w:t>
      </w:r>
      <w:r/>
    </w:p>
    <w:p>
      <w:pPr>
        <w:ind w:firstLine="480"/>
        <w:spacing w:line="264" w:lineRule="auto"/>
        <w:rPr>
          <w:rFonts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服务周期：</w:t>
      </w:r>
      <w:r/>
    </w:p>
    <w:p>
      <w:pPr>
        <w:ind w:firstLine="480"/>
        <w:spacing w:line="264" w:lineRule="auto"/>
        <w:rPr>
          <w:rFonts w:ascii="宋体" w:hAnsi="宋体" w:cs="宋体"/>
          <w:sz w:val="24"/>
          <w:szCs w:val="24"/>
        </w:rPr>
      </w:pPr>
      <w:r>
        <w:rPr>
          <w:rFonts w:hint="eastAsia" w:ascii="宋体" w:hAnsi="宋体" w:cs="宋体"/>
          <w:sz w:val="24"/>
          <w:szCs w:val="24"/>
        </w:rPr>
        <w:t xml:space="preserve">a) 设备停产后供应商应继续提供质量保障服务（含备品备件），服务终止时间与最后一批设备交付时间间隔不低于6年； </w:t>
      </w:r>
      <w:r/>
    </w:p>
    <w:p>
      <w:pPr>
        <w:ind w:firstLine="480"/>
        <w:spacing w:line="264" w:lineRule="auto"/>
        <w:rPr>
          <w:rFonts w:ascii="宋体" w:hAnsi="宋体" w:cs="宋体"/>
          <w:sz w:val="24"/>
          <w:szCs w:val="24"/>
        </w:rPr>
      </w:pPr>
      <w:r>
        <w:rPr>
          <w:rFonts w:hint="eastAsia" w:ascii="宋体" w:hAnsi="宋体" w:cs="宋体"/>
          <w:sz w:val="24"/>
          <w:szCs w:val="24"/>
        </w:rPr>
        <w:t xml:space="preserve">b)产品停止服务时间供应商应提前1年告知； </w:t>
      </w:r>
      <w:r/>
    </w:p>
    <w:p>
      <w:pPr>
        <w:ind w:firstLine="480"/>
        <w:spacing w:line="264" w:lineRule="auto"/>
        <w:rPr>
          <w:rFonts w:ascii="宋体" w:hAnsi="宋体" w:cs="宋体"/>
          <w:sz w:val="24"/>
          <w:szCs w:val="24"/>
        </w:rPr>
      </w:pPr>
      <w:r>
        <w:rPr>
          <w:rFonts w:hint="eastAsia" w:ascii="宋体" w:hAnsi="宋体" w:cs="宋体"/>
          <w:sz w:val="24"/>
          <w:szCs w:val="24"/>
        </w:rPr>
        <w:t xml:space="preserve">c)供应商应明确产品发布日期。</w:t>
      </w:r>
      <w:r/>
    </w:p>
    <w:p>
      <w:pPr>
        <w:ind w:firstLine="480"/>
        <w:spacing w:line="264"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质保期内换件和维修（人为因素除外）费用包含在总报价中，质保期外提供不高于市场价格的终身维护。中标后提供质保期外配件价格明细表。</w:t>
      </w:r>
      <w:r/>
    </w:p>
    <w:p>
      <w:pPr>
        <w:ind w:firstLine="480"/>
        <w:spacing w:line="264" w:lineRule="auto"/>
        <w:rPr>
          <w:rFonts w:ascii="宋体" w:hAnsi="宋体" w:cs="宋体"/>
          <w:sz w:val="24"/>
          <w:szCs w:val="24"/>
        </w:rPr>
      </w:pPr>
      <w:r>
        <w:rPr>
          <w:rFonts w:hint="eastAsia" w:ascii="宋体" w:hAnsi="宋体" w:cs="宋体"/>
          <w:sz w:val="24"/>
          <w:szCs w:val="24"/>
        </w:rPr>
        <w:t xml:space="preserve">（4）安全施工要求</w:t>
      </w:r>
      <w:r/>
    </w:p>
    <w:p>
      <w:pPr>
        <w:ind w:firstLine="480"/>
        <w:spacing w:line="264" w:lineRule="auto"/>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 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①同一供应商所投所有产品必须为同一品牌产品</w:t>
      </w:r>
      <w:r>
        <w:rPr>
          <w:rFonts w:hint="eastAsia" w:ascii="宋体" w:hAnsi="宋体" w:cs="宋体"/>
          <w:sz w:val="24"/>
          <w:szCs w:val="24"/>
          <w:lang w:val="en-US" w:eastAsia="zh-CN"/>
        </w:rPr>
        <w:t xml:space="preserve">(除教学软件外)</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②中标供应商在签订合同前须将采购文件中要求签订合同时提供的“相关证书”和“检测报告”等原件供采购人查验，如不提供或提供不全，采购人可向监管部门举报投标人虚假响应招标要求。</w:t>
      </w:r>
      <w:r/>
    </w:p>
    <w:p>
      <w:pPr>
        <w:ind w:firstLine="480"/>
        <w:spacing w:line="264" w:lineRule="auto"/>
        <w:rPr>
          <w:rFonts w:ascii="宋体" w:hAnsi="宋体" w:cs="宋体"/>
          <w:sz w:val="24"/>
          <w:szCs w:val="24"/>
        </w:rPr>
      </w:pPr>
      <w:r>
        <w:rPr>
          <w:rFonts w:hint="eastAsia" w:ascii="宋体" w:hAnsi="宋体" w:cs="宋体"/>
          <w:sz w:val="24"/>
          <w:szCs w:val="24"/>
        </w:rPr>
        <w:t xml:space="preserve">③本项目不将CPU、操作系统符合安全可靠测评要求纳入采购需求。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20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w:t>
      </w:r>
      <w:r>
        <w:rPr>
          <w:rFonts w:hint="eastAsia" w:ascii="宋体" w:hAnsi="宋体" w:cs="宋体"/>
          <w:sz w:val="24"/>
          <w:szCs w:val="24"/>
        </w:rPr>
        <w:t xml:space="preserve">江宁高职校</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668"/>
        <w:ind w:firstLine="480"/>
        <w:rPr>
          <w:rFonts w:cs="宋体"/>
          <w:sz w:val="24"/>
          <w:szCs w:val="24"/>
        </w:rPr>
      </w:pPr>
      <w:r>
        <w:rPr>
          <w:rFonts w:hint="eastAsia" w:cs="宋体"/>
          <w:sz w:val="24"/>
          <w:szCs w:val="24"/>
        </w:rPr>
        <w:t xml:space="preserve">（三）演示要求</w:t>
      </w:r>
      <w:r/>
    </w:p>
    <w:p>
      <w:pPr>
        <w:ind w:firstLine="420"/>
        <w:spacing w:line="264" w:lineRule="auto"/>
        <w:rPr>
          <w:rFonts w:ascii="宋体" w:hAnsi="宋体" w:cs="宋体"/>
          <w:sz w:val="24"/>
          <w:szCs w:val="24"/>
        </w:rPr>
      </w:pPr>
      <w:r>
        <w:rPr>
          <w:rFonts w:hint="eastAsia"/>
        </w:rPr>
        <w:t xml:space="preserve"> </w:t>
      </w:r>
      <w:r>
        <w:rPr>
          <w:rFonts w:hint="eastAsia" w:ascii="宋体" w:hAnsi="宋体" w:cs="宋体"/>
          <w:sz w:val="24"/>
          <w:szCs w:val="24"/>
        </w:rPr>
        <w:t xml:space="preserve">1.视频文件的格式为*.</w:t>
      </w:r>
      <w:r>
        <w:rPr>
          <w:rFonts w:hint="eastAsia" w:ascii="宋体" w:hAnsi="宋体" w:cs="宋体"/>
          <w:sz w:val="24"/>
          <w:szCs w:val="24"/>
          <w:lang w:val="en-US" w:eastAsia="zh-CN"/>
        </w:rPr>
        <w:t xml:space="preserve">mp4</w:t>
      </w:r>
      <w:r>
        <w:rPr>
          <w:rFonts w:hint="eastAsia" w:ascii="宋体" w:hAnsi="宋体" w:cs="宋体"/>
          <w:sz w:val="24"/>
          <w:szCs w:val="24"/>
        </w:rPr>
        <w:t xml:space="preserve">或*.avi,供应商须将视频文件压缩*.zip文件上传（单个文件不大于50M,所有文件合计不大于300M）。文件上传方式见《操作手册》上传的演示视频将作为投标文件的组成部分。视频时长总计不超过10分钟。</w:t>
      </w:r>
      <w:r/>
    </w:p>
    <w:p>
      <w:pPr>
        <w:ind w:firstLine="480"/>
        <w:spacing w:line="264" w:lineRule="auto"/>
        <w:rPr>
          <w:rFonts w:ascii="宋体" w:hAnsi="宋体" w:cs="宋体"/>
          <w:bCs/>
          <w:sz w:val="24"/>
          <w:szCs w:val="24"/>
        </w:rPr>
      </w:pPr>
      <w:r>
        <w:rPr>
          <w:rFonts w:hint="eastAsia" w:ascii="宋体" w:hAnsi="宋体" w:cs="宋体"/>
          <w:bCs/>
          <w:sz w:val="24"/>
          <w:szCs w:val="24"/>
        </w:rPr>
        <w:t xml:space="preserve">2.演示内容详见“第五章  评标方法与评标标准”。</w:t>
      </w:r>
      <w:r/>
    </w:p>
    <w:p>
      <w:r/>
      <w:r/>
    </w:p>
    <w:p>
      <w:pPr>
        <w:ind w:firstLine="480"/>
        <w:rPr>
          <w:rFonts w:ascii="宋体" w:hAnsi="宋体" w:cs="宋体"/>
          <w:sz w:val="24"/>
          <w:szCs w:val="24"/>
        </w:rPr>
      </w:pPr>
      <w:r>
        <w:rPr>
          <w:rFonts w:ascii="宋体" w:hAnsi="宋体" w:cs="宋体"/>
          <w:sz w:val="24"/>
          <w:szCs w:val="24"/>
        </w:rPr>
      </w:r>
      <w:r/>
    </w:p>
    <w:p>
      <w:pPr>
        <w:jc w:val="center"/>
        <w:rPr>
          <w:rFonts w:ascii="方正小标宋简体" w:hAnsi="方正小标宋简体" w:eastAsia="方正小标宋简体" w:cs="方正小标宋简体"/>
          <w:color w:val="000000"/>
          <w:sz w:val="36"/>
          <w:szCs w:val="36"/>
        </w:rPr>
      </w:pPr>
      <w:r/>
      <w:bookmarkStart w:id="195"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2.1-2.3项”得分由高到低顺序排列。在投标文件满足招标文件全部实质性要求的供应商中，按照评审得分由高到低推荐3名中标候选人。</w:t>
      </w:r>
      <w:r/>
    </w:p>
    <w:p>
      <w:pPr>
        <w:ind w:firstLine="480"/>
        <w:spacing w:line="264" w:lineRule="auto"/>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ascii="宋体" w:hAnsi="宋体" w:cs="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对报价给予15</w:t>
      </w:r>
      <w:r>
        <w:rPr>
          <w:rFonts w:hint="eastAsia" w:ascii="宋体" w:hAnsi="宋体" w:cs="宋体"/>
          <w:sz w:val="24"/>
          <w:szCs w:val="24"/>
          <w:lang w:val="zh-CN"/>
        </w:rPr>
        <w:t xml:space="preserve">%</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宋体" w:hAnsi="宋体" w:cs="宋体"/>
          <w:sz w:val="24"/>
          <w:szCs w:val="24"/>
        </w:rPr>
      </w:pPr>
      <w:r>
        <w:rPr>
          <w:rFonts w:hint="eastAsia" w:ascii="宋体" w:hAnsi="宋体" w:cs="宋体"/>
          <w:sz w:val="24"/>
          <w:szCs w:val="24"/>
        </w:rPr>
        <w:t xml:space="preserve">3.上述价格扣除政策仅适用于“非专门面向中小企业采购项目”。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667"/>
        <w:tblW w:w="5035" w:type="pct"/>
        <w:tblInd w:w="0" w:type="dxa"/>
        <w:tblLayout w:type="fixed"/>
        <w:tblCellMar>
          <w:left w:w="108" w:type="dxa"/>
          <w:top w:w="0" w:type="dxa"/>
          <w:right w:w="108" w:type="dxa"/>
          <w:bottom w:w="0" w:type="dxa"/>
        </w:tblCellMar>
        <w:tblLook w:val="04A0" w:firstRow="1" w:lastRow="0" w:firstColumn="1" w:lastColumn="0" w:noHBand="0" w:noVBand="1"/>
      </w:tblPr>
      <w:tblGrid>
        <w:gridCol w:w="612"/>
        <w:gridCol w:w="1088"/>
        <w:gridCol w:w="6819"/>
        <w:gridCol w:w="575"/>
        <w:gridCol w:w="928"/>
        <w:gridCol w:w="10"/>
      </w:tblGrid>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评审细则</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分值</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类型</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szCs w:val="21"/>
              </w:rPr>
              <w:t xml:space="preserve">1.价格</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价格分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szCs w:val="21"/>
              </w:rPr>
              <w:t xml:space="preserve">2.技术</w:t>
            </w:r>
            <w:r/>
          </w:p>
        </w:tc>
      </w:tr>
      <w:tr>
        <w:trPr>
          <w:gridAfter w:val="1"/>
          <w:trHeight w:val="76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产品功能、性能、配置要求</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产品技术参数全部满足招标要求的得满分，打★指标为必须满足项，如有负偏离将作为无效投标，其余指标有1项负偏离扣1分，扣完为止。</w:t>
            </w:r>
            <w:r/>
          </w:p>
          <w:p>
            <w:pPr>
              <w:jc w:val="left"/>
              <w:spacing w:line="264" w:lineRule="auto"/>
            </w:p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数据恢复 </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投标人承诺质保期间在硬盘数据由于软件原因（如误删除、病毒、系统故障等）或硬件原因（如震荡、撞击、电路板或磁头损坏、机械故障等）导致数据丢失时，帮助用户尽可能的恢复数据，并保证整个恢复过程的安全性与保密性，得2分</w:t>
            </w:r>
            <w:r>
              <w:rPr>
                <w:rFonts w:hint="eastAsia" w:ascii="宋体" w:hAnsi="宋体" w:cs="宋体"/>
                <w:b/>
                <w:bCs/>
                <w:szCs w:val="21"/>
              </w:rPr>
              <w:t xml:space="preserve">（提供承诺函）</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显示器认证</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pPr>
            <w:r>
              <w:rPr>
                <w:rFonts w:hint="eastAsia" w:ascii="宋体" w:hAnsi="宋体" w:cs="宋体"/>
                <w:szCs w:val="21"/>
              </w:rPr>
              <w:t xml:space="preserve">投标人所投产品：1、学生电脑一（台式机）；2、教学电脑一（台式机）；通过低蓝光护眼认证，每个得2分，最高得4分</w:t>
            </w:r>
            <w:r>
              <w:rPr>
                <w:rFonts w:hint="eastAsia"/>
              </w:rPr>
              <w:t xml:space="preserve">。</w:t>
            </w:r>
            <w:r/>
          </w:p>
          <w:p>
            <w:pPr>
              <w:widowControl/>
              <w:rPr>
                <w:rFonts w:ascii="宋体" w:hAnsi="宋体" w:cs="宋体"/>
                <w:szCs w:val="21"/>
              </w:rPr>
            </w:pPr>
            <w:r>
              <w:rPr>
                <w:rFonts w:hint="eastAsia" w:ascii="宋体" w:hAnsi="宋体" w:cs="宋体"/>
                <w:b/>
                <w:bCs/>
                <w:szCs w:val="21"/>
              </w:rPr>
              <w:t xml:space="preserve">（提供产品技术白皮书、手册、彩页、官网截图等证明材料或承诺函）</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平均无故障运行时间</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投标人所投产品1、学生电脑一（台式机）；2、教学电脑一（台式机）、教学电脑二（台式机主机），MTBF平均无故障运行时间≥100万小时，每个得2分，最高的4分。</w:t>
            </w:r>
            <w:r/>
          </w:p>
          <w:p>
            <w:pPr>
              <w:widowControl/>
              <w:rPr>
                <w:rFonts w:ascii="宋体" w:hAnsi="宋体" w:cs="宋体"/>
                <w:szCs w:val="21"/>
              </w:rPr>
            </w:pPr>
            <w:r>
              <w:rPr>
                <w:rFonts w:hint="eastAsia" w:ascii="宋体" w:hAnsi="宋体" w:cs="宋体"/>
                <w:b/>
                <w:bCs/>
                <w:szCs w:val="21"/>
              </w:rPr>
              <w:t xml:space="preserve">(提供产品技术白皮书、手册、彩页、官网截图等证明材料或承诺函)</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widowControl/>
              <w:rPr>
                <w:rFonts w:ascii="宋体" w:hAnsi="宋体" w:cs="宋体"/>
                <w:szCs w:val="21"/>
              </w:rPr>
            </w:pPr>
            <w:r>
              <w:rPr>
                <w:rFonts w:hint="eastAsia" w:ascii="宋体" w:hAnsi="宋体" w:cs="宋体"/>
                <w:szCs w:val="21"/>
              </w:rPr>
              <w:t xml:space="preserve">噪音水平</w:t>
            </w:r>
            <w:r/>
          </w:p>
        </w:tc>
        <w:tc>
          <w:tcPr>
            <w:shd w:val="clear" w:color="auto" w:fill="ffffff"/>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投标人所投产品1、学生电脑一（台式机），</w:t>
            </w:r>
            <w:r>
              <w:rPr>
                <w:rFonts w:hint="eastAsia"/>
              </w:rPr>
              <w:t xml:space="preserve">13分贝≤声压级＜15分贝</w:t>
            </w:r>
            <w:r>
              <w:rPr>
                <w:rFonts w:hint="eastAsia" w:ascii="宋体" w:hAnsi="宋体" w:cs="宋体"/>
                <w:szCs w:val="21"/>
              </w:rPr>
              <w:t xml:space="preserve">得1分，声压级&lt;13分贝得2分。</w:t>
            </w:r>
            <w:r/>
          </w:p>
          <w:p>
            <w:pPr>
              <w:widowControl/>
              <w:rPr>
                <w:rFonts w:ascii="宋体" w:hAnsi="宋体" w:cs="宋体"/>
                <w:szCs w:val="21"/>
              </w:rPr>
            </w:pPr>
            <w:r>
              <w:rPr>
                <w:rFonts w:hint="eastAsia" w:ascii="宋体" w:hAnsi="宋体" w:cs="宋体"/>
                <w:szCs w:val="21"/>
              </w:rPr>
              <w:t xml:space="preserve">投标人所投产品2、教学电脑一（台式机），3、教学电脑二（台式机主机）， </w:t>
            </w:r>
            <w:r>
              <w:rPr>
                <w:rFonts w:hint="eastAsia"/>
              </w:rPr>
              <w:t xml:space="preserve">13分贝≤声压级＜15分贝</w:t>
            </w:r>
            <w:r>
              <w:rPr>
                <w:rFonts w:hint="eastAsia" w:ascii="宋体" w:hAnsi="宋体" w:cs="宋体"/>
                <w:szCs w:val="21"/>
              </w:rPr>
              <w:t xml:space="preserve">得1分，声压级&lt;13分贝得2分。</w:t>
            </w:r>
            <w:r/>
          </w:p>
          <w:p>
            <w:pPr>
              <w:widowControl/>
              <w:rPr>
                <w:rFonts w:ascii="宋体" w:hAnsi="宋体" w:cs="宋体"/>
                <w:szCs w:val="21"/>
              </w:rPr>
            </w:pPr>
            <w:r>
              <w:rPr>
                <w:rFonts w:hint="eastAsia" w:ascii="宋体" w:hAnsi="宋体" w:cs="宋体"/>
                <w:b/>
                <w:bCs/>
                <w:szCs w:val="21"/>
              </w:rPr>
              <w:t xml:space="preserve">(提供产品技术白皮书、手册、彩页、官网截图等证明材料或承诺函)</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widowControl/>
              <w:rPr>
                <w:rFonts w:ascii="宋体" w:hAnsi="宋体" w:cs="宋体"/>
                <w:szCs w:val="21"/>
              </w:rPr>
            </w:pPr>
            <w:r>
              <w:rPr>
                <w:rFonts w:hint="eastAsia" w:ascii="宋体" w:hAnsi="宋体" w:cs="宋体"/>
                <w:szCs w:val="21"/>
              </w:rPr>
              <w:t xml:space="preserve">产品认证</w:t>
            </w:r>
            <w:r/>
          </w:p>
          <w:p>
            <w:pP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投标人所投产品：1、学生电脑一（台式机），2、教学电脑一（台式机），3、教学电脑二（台式机主机），具有防雷、防火、防腐、IP5X防尘、90-265</w:t>
            </w:r>
            <w:r>
              <w:rPr>
                <w:rFonts w:hint="eastAsia" w:ascii="宋体" w:hAnsi="宋体" w:cs="宋体"/>
                <w:szCs w:val="21"/>
                <w:lang w:val="en-US" w:eastAsia="zh-CN"/>
              </w:rPr>
              <w:t xml:space="preserve">V</w:t>
            </w:r>
            <w:r>
              <w:rPr>
                <w:rFonts w:hint="eastAsia" w:ascii="宋体" w:hAnsi="宋体" w:cs="宋体"/>
                <w:szCs w:val="21"/>
              </w:rPr>
              <w:t xml:space="preserve">宽压、辐射骚扰检测认证，每具备1项得1分，最多得6分。</w:t>
            </w:r>
            <w:r>
              <w:rPr>
                <w:rFonts w:hint="eastAsia" w:ascii="宋体" w:hAnsi="宋体" w:cs="宋体"/>
                <w:b/>
                <w:bCs/>
                <w:szCs w:val="21"/>
              </w:rPr>
              <w:t xml:space="preserve">(提供产品技术白皮书、手册、彩页、官网截图等证明材料或承诺函)</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widowControl/>
              <w:rPr>
                <w:rFonts w:ascii="宋体" w:hAnsi="宋体" w:cs="宋体"/>
                <w:szCs w:val="21"/>
              </w:rPr>
            </w:pPr>
            <w:r>
              <w:rPr>
                <w:rFonts w:hint="eastAsia" w:ascii="宋体" w:hAnsi="宋体" w:cs="宋体"/>
                <w:szCs w:val="21"/>
              </w:rPr>
              <w:t xml:space="preserve">实施方案</w:t>
            </w:r>
            <w:r/>
          </w:p>
          <w:p>
            <w:pPr>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color w:val="000000"/>
                <w:szCs w:val="21"/>
              </w:rPr>
              <w:t xml:space="preserve">评委根据投标人提供的</w:t>
            </w:r>
            <w:r>
              <w:rPr>
                <w:rFonts w:hint="eastAsia" w:ascii="宋体" w:hAnsi="宋体" w:cs="宋体"/>
                <w:szCs w:val="21"/>
              </w:rPr>
              <w:t xml:space="preserve">本项目实施方案</w:t>
            </w:r>
            <w:r>
              <w:rPr>
                <w:rFonts w:hint="eastAsia" w:ascii="宋体" w:hAnsi="宋体" w:cs="宋体"/>
                <w:color w:val="000000"/>
                <w:szCs w:val="21"/>
              </w:rPr>
              <w:t xml:space="preserve">评分，包含（每项内容逐条阐述）：1.</w:t>
            </w:r>
            <w:r>
              <w:rPr>
                <w:rFonts w:hint="eastAsia" w:ascii="宋体" w:hAnsi="宋体" w:cs="宋体"/>
                <w:szCs w:val="21"/>
              </w:rPr>
              <w:t xml:space="preserve">供货进度保证措施、2.质量保证措施、3.安装调试计划、4.进度安排控制、5.应急措施。</w:t>
            </w:r>
            <w:r/>
          </w:p>
          <w:p>
            <w:pPr>
              <w:widowControl/>
              <w:rPr>
                <w:rFonts w:ascii="宋体" w:hAnsi="宋体" w:cs="宋体"/>
                <w:color w:val="000000"/>
                <w:szCs w:val="21"/>
              </w:rPr>
            </w:pPr>
            <w:r>
              <w:rPr>
                <w:rFonts w:hint="eastAsia" w:ascii="宋体" w:hAnsi="宋体" w:cs="宋体"/>
                <w:color w:val="000000"/>
                <w:szCs w:val="21"/>
              </w:rPr>
              <w:t xml:space="preserve">（1）上述每项内容全面、针对性强、可操作性强的，得1.2分；</w:t>
            </w:r>
            <w:r/>
          </w:p>
          <w:p>
            <w:pPr>
              <w:widowControl/>
              <w:rPr>
                <w:rFonts w:ascii="宋体" w:hAnsi="宋体" w:cs="宋体"/>
                <w:color w:val="000000"/>
                <w:szCs w:val="21"/>
              </w:rPr>
            </w:pPr>
            <w:r>
              <w:rPr>
                <w:rFonts w:hint="eastAsia" w:ascii="宋体" w:hAnsi="宋体" w:cs="宋体"/>
                <w:color w:val="000000"/>
                <w:szCs w:val="21"/>
              </w:rPr>
              <w:t xml:space="preserve">（2）上述每项内容较全面、针对性较强、可操作性较强的，得0.6分；</w:t>
            </w:r>
            <w:r/>
          </w:p>
          <w:p>
            <w:pPr>
              <w:widowControl/>
              <w:rPr>
                <w:rFonts w:ascii="宋体" w:hAnsi="宋体" w:cs="宋体"/>
                <w:szCs w:val="21"/>
              </w:rPr>
            </w:pPr>
            <w:r>
              <w:rPr>
                <w:rFonts w:hint="eastAsia" w:ascii="宋体" w:hAnsi="宋体" w:cs="宋体"/>
                <w:color w:val="000000"/>
                <w:szCs w:val="21"/>
              </w:rPr>
              <w:t xml:space="preserve">（3）上述每项内容不可行或未提供方案的不得分。</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szCs w:val="21"/>
              </w:rPr>
              <w:t xml:space="preserve">3.服务</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本地化服务</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供应商具有售后本地化服务的得2分</w:t>
            </w:r>
            <w:r>
              <w:rPr>
                <w:rFonts w:hint="eastAsia" w:ascii="宋体" w:hAnsi="宋体" w:cs="宋体"/>
                <w:b/>
                <w:bCs/>
                <w:szCs w:val="21"/>
              </w:rPr>
              <w:t xml:space="preserve">（提供售后本地化服务承诺书或其他有效证明材料上传至系统）。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质保期限</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投标人承诺所投产品提供原厂上门质保服务（服务费用包含在总报价中），服务期限四年得2分，服务期限五年得4分，服务期限≥六年得6分。</w:t>
            </w:r>
            <w:r>
              <w:rPr>
                <w:rFonts w:hint="eastAsia" w:ascii="宋体" w:hAnsi="宋体" w:cs="宋体"/>
                <w:b/>
                <w:bCs/>
                <w:szCs w:val="21"/>
              </w:rPr>
              <w:t xml:space="preserve">（投标人提供承诺函，上传至系统。）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widowControl/>
              <w:rPr>
                <w:rFonts w:ascii="宋体" w:hAnsi="宋体" w:cs="宋体"/>
                <w:szCs w:val="21"/>
              </w:rPr>
            </w:pPr>
            <w:r>
              <w:rPr>
                <w:rFonts w:hint="eastAsia" w:ascii="宋体" w:hAnsi="宋体" w:cs="宋体"/>
                <w:szCs w:val="21"/>
              </w:rPr>
              <w:t xml:space="preserve">售后服务方案</w:t>
            </w:r>
            <w:r/>
          </w:p>
        </w:tc>
        <w:tc>
          <w:tcPr>
            <w:shd w:val="clear" w:color="auto" w:fill="ffffff"/>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评委根据投标人提供的售后服务方案综合评分，包含（每项内容逐条阐述）：1.</w:t>
            </w:r>
            <w:r>
              <w:rPr>
                <w:rFonts w:hint="eastAsia" w:ascii="宋体" w:hAnsi="宋体" w:cs="宋体"/>
                <w:szCs w:val="21"/>
              </w:rPr>
              <w:t xml:space="preserve">应急故障处理、2.故障响应及修复时间、3.备品备件方案、4.制造商原厂技术支持、5</w:t>
            </w:r>
            <w:r>
              <w:rPr>
                <w:rFonts w:hint="eastAsia" w:ascii="宋体" w:hAnsi="宋体" w:cs="宋体"/>
                <w:color w:val="000000"/>
                <w:szCs w:val="21"/>
              </w:rPr>
              <w:t xml:space="preserve">.专业技术人员保障及服务电话。</w:t>
            </w:r>
            <w:r/>
          </w:p>
          <w:p>
            <w:pPr>
              <w:jc w:val="left"/>
              <w:widowControl/>
              <w:rPr>
                <w:rFonts w:ascii="宋体" w:hAnsi="宋体" w:cs="宋体"/>
                <w:color w:val="000000"/>
                <w:szCs w:val="21"/>
              </w:rPr>
            </w:pPr>
            <w:r>
              <w:rPr>
                <w:rFonts w:hint="eastAsia" w:ascii="宋体" w:hAnsi="宋体" w:cs="宋体"/>
                <w:color w:val="000000"/>
                <w:szCs w:val="21"/>
              </w:rPr>
              <w:t xml:space="preserve">（1）上述每项内容全面、针对性强、可操作性强的，得1.6分；</w:t>
            </w:r>
            <w:r/>
          </w:p>
          <w:p>
            <w:pPr>
              <w:jc w:val="left"/>
              <w:widowControl/>
              <w:rPr>
                <w:rFonts w:ascii="宋体" w:hAnsi="宋体" w:cs="宋体"/>
                <w:color w:val="000000"/>
                <w:szCs w:val="21"/>
              </w:rPr>
            </w:pPr>
            <w:r>
              <w:rPr>
                <w:rFonts w:hint="eastAsia" w:ascii="宋体" w:hAnsi="宋体" w:cs="宋体"/>
                <w:color w:val="000000"/>
                <w:szCs w:val="21"/>
              </w:rPr>
              <w:t xml:space="preserve">（2）上述每项内容较全面、针对性较强、可操作性较强的，得0.8分；</w:t>
            </w:r>
            <w:r/>
          </w:p>
          <w:p>
            <w:pPr>
              <w:widowControl/>
            </w:pPr>
            <w:r>
              <w:rPr>
                <w:rFonts w:hint="eastAsia" w:ascii="宋体" w:hAnsi="宋体" w:cs="宋体"/>
                <w:color w:val="000000"/>
                <w:szCs w:val="21"/>
              </w:rPr>
              <w:t xml:space="preserve">（3）上述每项内容不可行或未提供方案的不得分。</w:t>
            </w:r>
            <w:r/>
          </w:p>
        </w:tc>
        <w:tc>
          <w:tcPr>
            <w:shd w:val="clear" w:color="auto"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履约能力</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投标人或产品原厂商具有7*24小时客户服务热线的，得</w:t>
            </w:r>
            <w:r>
              <w:rPr>
                <w:rFonts w:hint="eastAsia" w:ascii="宋体" w:hAnsi="宋体" w:cs="宋体"/>
                <w:color w:val="auto"/>
                <w:szCs w:val="21"/>
              </w:rPr>
              <w:t xml:space="preserve">1</w:t>
            </w:r>
            <w:r>
              <w:rPr>
                <w:rFonts w:hint="eastAsia" w:ascii="宋体" w:hAnsi="宋体" w:cs="宋体"/>
                <w:szCs w:val="21"/>
              </w:rPr>
              <w:t xml:space="preserve">分。</w:t>
            </w:r>
            <w:r>
              <w:rPr>
                <w:rFonts w:hint="eastAsia" w:ascii="宋体" w:hAnsi="宋体" w:cs="宋体"/>
                <w:b/>
                <w:bCs/>
                <w:szCs w:val="21"/>
              </w:rPr>
              <w:t xml:space="preserve">（投标人提供承诺函，上传至系统。）</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视频演示</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jc w:val="left"/>
              <w:spacing w:line="264" w:lineRule="auto"/>
              <w:rPr>
                <w:szCs w:val="21"/>
              </w:rPr>
            </w:pPr>
            <w:r>
              <w:rPr>
                <w:rFonts w:hint="eastAsia"/>
                <w:szCs w:val="21"/>
              </w:rPr>
              <w:t xml:space="preserve">评委根据供应商提供的演示视频（总演示时间不超</w:t>
            </w:r>
            <w:r>
              <w:rPr>
                <w:rFonts w:hint="eastAsia" w:ascii="宋体" w:hAnsi="宋体" w:cs="宋体"/>
                <w:szCs w:val="21"/>
              </w:rPr>
              <w:t xml:space="preserve">过</w:t>
            </w:r>
            <w:r>
              <w:rPr>
                <w:rFonts w:hint="eastAsia" w:ascii="宋体" w:hAnsi="宋体" w:cs="宋体"/>
                <w:color w:val="auto"/>
                <w:szCs w:val="21"/>
              </w:rPr>
              <w:t xml:space="preserve">10</w:t>
            </w:r>
            <w:r>
              <w:rPr>
                <w:rFonts w:hint="eastAsia" w:ascii="宋体" w:hAnsi="宋体" w:cs="宋体"/>
                <w:szCs w:val="21"/>
              </w:rPr>
              <w:t xml:space="preserve">分</w:t>
            </w:r>
            <w:r>
              <w:rPr>
                <w:rFonts w:hint="eastAsia"/>
                <w:szCs w:val="21"/>
              </w:rPr>
              <w:t xml:space="preserve">钟）综合评定。演示视频包括以下内容： </w:t>
            </w:r>
            <w:r/>
          </w:p>
          <w:p>
            <w:pPr>
              <w:jc w:val="left"/>
              <w:spacing w:line="264" w:lineRule="auto"/>
              <w:rPr>
                <w:szCs w:val="21"/>
              </w:rPr>
            </w:pPr>
            <w:r>
              <w:rPr>
                <w:rFonts w:hint="eastAsia"/>
                <w:szCs w:val="21"/>
              </w:rPr>
              <w:t xml:space="preserve">（1）教学软件能</w:t>
            </w:r>
            <w:r>
              <w:rPr>
                <w:szCs w:val="21"/>
              </w:rPr>
              <w:t xml:space="preserve">支持文件夹穿透，可在当前保护的分区下设定一个开放的文件夹,保存更新设置，重启分区还原其它数据还原，此文件夹中的数据不还原。</w:t>
            </w:r>
            <w:r/>
          </w:p>
          <w:p>
            <w:pPr>
              <w:jc w:val="left"/>
              <w:spacing w:line="264" w:lineRule="auto"/>
              <w:rPr>
                <w:szCs w:val="21"/>
              </w:rPr>
            </w:pPr>
            <w:r>
              <w:rPr>
                <w:rFonts w:hint="eastAsia"/>
                <w:szCs w:val="21"/>
              </w:rPr>
              <w:t xml:space="preserve">（2）教学软件支持批量修改Windows用户登录名、计算机名和IP地址。</w:t>
            </w:r>
            <w:r/>
          </w:p>
          <w:p>
            <w:pPr>
              <w:jc w:val="left"/>
              <w:spacing w:line="264" w:lineRule="auto"/>
              <w:rPr>
                <w:szCs w:val="21"/>
              </w:rPr>
            </w:pPr>
            <w:r>
              <w:rPr>
                <w:rFonts w:hint="eastAsia"/>
                <w:szCs w:val="21"/>
              </w:rPr>
              <w:t xml:space="preserve">采用真实系统演示，每小项功能完整准确演示</w:t>
            </w:r>
            <w:r>
              <w:rPr>
                <w:rFonts w:hint="eastAsia" w:ascii="宋体" w:hAnsi="宋体" w:cs="宋体"/>
                <w:szCs w:val="21"/>
              </w:rPr>
              <w:t xml:space="preserve">得1.5分</w:t>
            </w:r>
            <w:r>
              <w:rPr>
                <w:rFonts w:hint="eastAsia"/>
                <w:szCs w:val="21"/>
              </w:rPr>
              <w:t xml:space="preserve">，最多得3分。</w:t>
            </w:r>
            <w:r/>
          </w:p>
          <w:p>
            <w:pPr>
              <w:widowControl/>
              <w:rPr>
                <w:rFonts w:ascii="宋体" w:hAnsi="宋体" w:cs="宋体"/>
                <w:szCs w:val="21"/>
              </w:rPr>
            </w:pPr>
            <w:r>
              <w:rPr>
                <w:rFonts w:hint="eastAsia"/>
                <w:szCs w:val="21"/>
              </w:rPr>
              <w:t xml:space="preserve">（未提供视频文件或因供应商自身原因视频文件无法打开或视频画面不清晰无法辨认的视为不满足。）</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gridAfter w:val="1"/>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tcPr>
          <w:p>
            <w:pPr>
              <w:widowControl/>
              <w:rPr>
                <w:rFonts w:ascii="宋体" w:hAnsi="宋体" w:cs="宋体"/>
                <w:szCs w:val="21"/>
              </w:rPr>
            </w:pPr>
            <w:r>
              <w:rPr>
                <w:rFonts w:hint="eastAsia" w:ascii="宋体" w:hAnsi="宋体" w:cs="宋体"/>
                <w:szCs w:val="21"/>
              </w:rPr>
              <w:t xml:space="preserve">4.业绩</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业绩</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widowControl/>
              <w:rPr>
                <w:rFonts w:ascii="宋体" w:hAnsi="宋体" w:cs="宋体"/>
                <w:szCs w:val="21"/>
              </w:rPr>
            </w:pPr>
            <w:r>
              <w:rPr>
                <w:rFonts w:hint="eastAsia" w:ascii="宋体" w:hAnsi="宋体" w:cs="宋体"/>
                <w:szCs w:val="21"/>
              </w:rPr>
              <w:t xml:space="preserve">投标人具有2022年1月1日以来电脑设备采购成功合同案例，每提供1个得1分，最高得2分</w:t>
            </w:r>
            <w:r>
              <w:rPr>
                <w:rFonts w:hint="eastAsia" w:ascii="宋体" w:hAnsi="宋体" w:cs="宋体"/>
                <w:b/>
                <w:bCs/>
                <w:szCs w:val="21"/>
              </w:rPr>
              <w:t xml:space="preserve">（需同时提供完整合同及验收材料原件扫描件上传至系统，未提供或提供不全不得分，以合同签订时间为准）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354"/>
        </w:trPr>
        <w:tc>
          <w:tcPr>
            <w:gridSpan w:val="6"/>
            <w:tcBorders>
              <w:top w:val="single" w:color="000000" w:sz="4" w:space="0"/>
              <w:left w:val="single" w:color="000000" w:sz="4" w:space="0"/>
              <w:bottom w:val="single" w:color="000000" w:sz="4" w:space="0"/>
              <w:right w:val="single" w:color="000000" w:sz="4" w:space="0"/>
            </w:tcBorders>
            <w:tcW w:w="10032" w:type="dxa"/>
            <w:vAlign w:val="center"/>
            <w:textDirection w:val="lrTb"/>
            <w:noWrap/>
          </w:tcPr>
          <w:p>
            <w:pPr>
              <w:widowControl/>
              <w:rPr>
                <w:rFonts w:ascii="宋体" w:hAnsi="宋体" w:cs="宋体"/>
                <w:szCs w:val="21"/>
              </w:rPr>
            </w:pPr>
            <w:r>
              <w:rPr>
                <w:rFonts w:hint="eastAsia" w:ascii="宋体" w:hAnsi="宋体" w:cs="宋体"/>
                <w:szCs w:val="21"/>
              </w:rPr>
              <w:t xml:space="preserve">5.节能环保</w:t>
            </w:r>
            <w:r/>
          </w:p>
        </w:tc>
      </w:tr>
      <w:tr>
        <w:trPr>
          <w:trHeight w:val="20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spacing w:before="68" w:line="288" w:lineRule="auto"/>
              <w:rPr>
                <w:rFonts w:ascii="宋体" w:hAnsi="宋体" w:cs="宋体"/>
                <w:szCs w:val="21"/>
              </w:rPr>
            </w:pPr>
            <w:r>
              <w:rPr>
                <w:rFonts w:hint="eastAsia" w:ascii="宋体" w:hAnsi="宋体" w:cs="宋体"/>
                <w:szCs w:val="21"/>
              </w:rPr>
              <w:t xml:space="preserve">5.1</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spacing w:before="68" w:line="288" w:lineRule="auto"/>
            </w:pPr>
            <w:r>
              <w:rPr>
                <w:rFonts w:hint="eastAsia"/>
              </w:rPr>
              <w:t xml:space="preserve">节能环保</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tcPr>
          <w:p>
            <w:r>
              <w:rPr>
                <w:rFonts w:hint="eastAsia" w:ascii="宋体" w:hAnsi="宋体" w:cs="宋体"/>
                <w:szCs w:val="21"/>
              </w:rPr>
              <w:t xml:space="preserve">投标产品属于财政部、生态环境部公布的《环境标志产品品目清单》（财库〔2019〕18号）范围内的，投标人提供国家确定的认证机构出具的、处于有效期内的该环境标志产品认证证书的，有1个得1分，最多得2分。</w:t>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spacing w:before="68" w:line="288" w:lineRule="auto"/>
              <w:rPr>
                <w:rFonts w:ascii="宋体" w:hAnsi="宋体" w:cs="宋体"/>
              </w:rPr>
            </w:pPr>
            <w:r>
              <w:rPr>
                <w:rFonts w:hint="eastAsia" w:ascii="宋体" w:hAnsi="宋体" w:cs="宋体"/>
              </w:rPr>
              <w:t xml:space="preserve">2</w:t>
            </w:r>
            <w:r/>
          </w:p>
        </w:tc>
        <w:tc>
          <w:tcPr>
            <w:gridSpan w:val="2"/>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客观分</w:t>
            </w:r>
            <w:r/>
          </w:p>
        </w:tc>
      </w:tr>
      <w:tr>
        <w:trPr>
          <w:gridAfter w:val="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7907" w:type="dxa"/>
            <w:vAlign w:val="center"/>
            <w:textDirection w:val="lrTb"/>
            <w:noWrap/>
          </w:tcPr>
          <w:p>
            <w:pPr>
              <w:jc w:val="center"/>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100分</w:t>
            </w:r>
            <w:r/>
          </w:p>
        </w:tc>
      </w:tr>
    </w:tbl>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pStyle w:val="668"/>
      </w:p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jc w:val="left"/>
        <w:widowControl/>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196" w:name="_Hlt26671244"/>
      <w:r/>
      <w:bookmarkEnd w:id="196"/>
      <w:r/>
      <w:bookmarkStart w:id="197" w:name="_Hlt26955039"/>
      <w:r/>
      <w:bookmarkEnd w:id="197"/>
      <w:r/>
      <w:bookmarkStart w:id="198" w:name="_Toc120614282"/>
      <w:r/>
      <w:bookmarkStart w:id="199" w:name="_Toc26554094"/>
      <w:r/>
      <w:bookmarkStart w:id="200"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0"/>
      <w:r/>
      <w:bookmarkEnd w:id="191"/>
      <w:r/>
      <w:bookmarkEnd w:id="198"/>
      <w:r/>
      <w:bookmarkEnd w:id="199"/>
      <w:r/>
      <w:bookmarkEnd w:id="200"/>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01"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60"/>
        <w:rPr>
          <w:sz w:val="24"/>
        </w:rPr>
      </w:pPr>
      <w:r>
        <w:rPr>
          <w:sz w:val="24"/>
        </w:rPr>
      </w:r>
      <w:r/>
    </w:p>
    <w:p>
      <w:pPr>
        <w:pStyle w:val="960"/>
        <w:rPr>
          <w:sz w:val="24"/>
        </w:rPr>
      </w:pPr>
      <w:r>
        <w:rPr>
          <w:sz w:val="24"/>
        </w:rPr>
      </w:r>
      <w:r/>
    </w:p>
    <w:p>
      <w:pPr>
        <w:pStyle w:val="960"/>
        <w:rPr>
          <w:sz w:val="24"/>
        </w:rPr>
      </w:pPr>
      <w:r>
        <w:rPr>
          <w:sz w:val="24"/>
        </w:rPr>
      </w:r>
      <w:r/>
    </w:p>
    <w:p>
      <w:pPr>
        <w:pStyle w:val="960"/>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1"/>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ascii="黑体" w:hAnsi="黑体" w:eastAsia="黑体"/>
          <w:i/>
          <w:sz w:val="32"/>
          <w:szCs w:val="32"/>
          <w:u w:val="single"/>
        </w:rPr>
      </w:r>
      <w:r/>
    </w:p>
    <w:p>
      <w:pPr>
        <w:pStyle w:val="921"/>
      </w:pPr>
      <w:r/>
      <w:r/>
    </w:p>
    <w:p>
      <w:pPr>
        <w:pStyle w:val="922"/>
        <w:rPr>
          <w:lang w:eastAsia="zh-CN"/>
        </w:rPr>
      </w:pPr>
      <w:r>
        <w:rPr>
          <w:lang w:eastAsia="zh-CN"/>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二、满足特定资格要求的证明文件</w:t>
      </w:r>
      <w:r/>
    </w:p>
    <w:p>
      <w:pPr>
        <w:pStyle w:val="931"/>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62"/>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31"/>
        <w:ind w:firstLine="480"/>
        <w:spacing w:line="420" w:lineRule="exact"/>
        <w:rPr>
          <w:sz w:val="24"/>
          <w:szCs w:val="24"/>
        </w:rPr>
      </w:pPr>
      <w:r>
        <w:rPr>
          <w:sz w:val="24"/>
          <w:szCs w:val="24"/>
        </w:rPr>
      </w:r>
      <w:r/>
    </w:p>
    <w:p>
      <w:pPr>
        <w:pStyle w:val="931"/>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1"/>
        <w:ind w:firstLine="480"/>
        <w:spacing w:line="480" w:lineRule="exact"/>
        <w:rPr>
          <w:sz w:val="24"/>
          <w:szCs w:val="24"/>
        </w:rPr>
      </w:pPr>
      <w:r>
        <w:rPr>
          <w:rFonts w:hint="eastAsia"/>
          <w:sz w:val="24"/>
          <w:szCs w:val="24"/>
        </w:rPr>
        <w:t xml:space="preserve">本授权书自______年____月____日起生效，特此声明。</w:t>
      </w:r>
      <w:r/>
    </w:p>
    <w:p>
      <w:pPr>
        <w:pStyle w:val="931"/>
        <w:ind w:firstLine="480"/>
        <w:spacing w:line="480" w:lineRule="exact"/>
        <w:rPr>
          <w:sz w:val="24"/>
          <w:szCs w:val="24"/>
        </w:rPr>
      </w:pPr>
      <w:r>
        <w:rPr>
          <w:rFonts w:hint="eastAsia"/>
          <w:sz w:val="24"/>
          <w:szCs w:val="24"/>
        </w:rPr>
        <w:t xml:space="preserve">被授权人身份证号码：</w:t>
      </w:r>
      <w:r/>
    </w:p>
    <w:p>
      <w:pPr>
        <w:pStyle w:val="931"/>
        <w:ind w:firstLine="480"/>
        <w:spacing w:line="480" w:lineRule="exact"/>
        <w:rPr>
          <w:sz w:val="24"/>
          <w:szCs w:val="24"/>
          <w:u w:val="single"/>
        </w:rPr>
      </w:pPr>
      <w:r>
        <w:rPr>
          <w:rFonts w:hint="eastAsia"/>
          <w:sz w:val="24"/>
          <w:szCs w:val="24"/>
        </w:rPr>
        <w:t xml:space="preserve">被授权人联系电话：（手机）</w:t>
      </w:r>
      <w:r/>
    </w:p>
    <w:p>
      <w:pPr>
        <w:pStyle w:val="931"/>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31"/>
        <w:ind w:firstLine="480"/>
        <w:spacing w:line="480" w:lineRule="exact"/>
        <w:rPr>
          <w:sz w:val="24"/>
          <w:szCs w:val="24"/>
          <w:u w:val="single"/>
        </w:rPr>
      </w:pPr>
      <w:r>
        <w:rPr>
          <w:rFonts w:hint="eastAsia"/>
          <w:sz w:val="24"/>
          <w:szCs w:val="24"/>
        </w:rPr>
        <w:t xml:space="preserve">单位地址：</w:t>
      </w:r>
      <w:r/>
    </w:p>
    <w:p>
      <w:pPr>
        <w:pStyle w:val="931"/>
        <w:ind w:firstLine="480"/>
        <w:spacing w:line="480" w:lineRule="exact"/>
        <w:rPr>
          <w:sz w:val="24"/>
          <w:szCs w:val="24"/>
        </w:rPr>
      </w:pPr>
      <w:r>
        <w:rPr>
          <w:rFonts w:hint="eastAsia"/>
          <w:sz w:val="24"/>
          <w:szCs w:val="24"/>
        </w:rPr>
        <w:t xml:space="preserve">日    期：</w:t>
      </w:r>
      <w:bookmarkStart w:id="202" w:name="_Hlt26955070"/>
      <w:r/>
      <w:bookmarkEnd w:id="202"/>
      <w:r/>
      <w:bookmarkStart w:id="203" w:name="_Hlt26671380"/>
      <w:r/>
      <w:bookmarkEnd w:id="203"/>
      <w:r/>
      <w:bookmarkStart w:id="204" w:name="_格式3__银行出具的资信证明"/>
      <w:r/>
      <w:bookmarkEnd w:id="204"/>
      <w:r/>
      <w:r/>
    </w:p>
    <w:p>
      <w:pPr>
        <w:pStyle w:val="849"/>
        <w:rPr>
          <w:i/>
          <w:sz w:val="24"/>
          <w:szCs w:val="24"/>
          <w:u w:val="single"/>
          <w:lang w:eastAsia="zh-CN"/>
        </w:rPr>
      </w:pPr>
      <w:r>
        <w:rPr>
          <w:i/>
          <w:sz w:val="24"/>
          <w:szCs w:val="24"/>
          <w:u w:val="single"/>
          <w:lang w:eastAsia="zh-CN"/>
        </w:rPr>
      </w:r>
      <w:r/>
    </w:p>
    <w:p>
      <w:pPr>
        <w:pStyle w:val="849"/>
        <w:ind w:firstLine="0"/>
        <w:rPr>
          <w:lang w:eastAsia="zh-CN"/>
        </w:rPr>
      </w:pPr>
      <w:r>
        <w:rPr>
          <w:lang w:eastAsia="zh-CN"/>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60"/>
        <w:rPr>
          <w:bCs/>
          <w:sz w:val="24"/>
        </w:rPr>
      </w:pPr>
      <w:r>
        <w:rPr>
          <w:bCs/>
          <w:sz w:val="24"/>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33"/>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933"/>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3"/>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3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3"/>
        <w:spacing w:before="0" w:after="0" w:line="420" w:lineRule="exact"/>
        <w:rPr>
          <w:rFonts w:ascii="宋体" w:hAnsi="宋体"/>
          <w:szCs w:val="21"/>
        </w:rPr>
      </w:pPr>
      <w:r>
        <w:rPr>
          <w:rFonts w:hint="eastAsia" w:ascii="宋体" w:hAnsi="宋体"/>
          <w:szCs w:val="21"/>
        </w:rPr>
        <w:t xml:space="preserve">8.我方与本次投标有关信息</w:t>
      </w:r>
      <w:r/>
    </w:p>
    <w:p>
      <w:pPr>
        <w:pStyle w:val="933"/>
        <w:spacing w:before="0" w:after="0" w:line="420" w:lineRule="exact"/>
        <w:rPr>
          <w:rFonts w:ascii="宋体" w:hAnsi="宋体"/>
          <w:szCs w:val="21"/>
        </w:rPr>
      </w:pPr>
      <w:r>
        <w:rPr>
          <w:rFonts w:hint="eastAsia" w:ascii="宋体" w:hAnsi="宋体"/>
          <w:szCs w:val="21"/>
        </w:rPr>
        <w:t xml:space="preserve">地  址：</w:t>
      </w:r>
      <w:r/>
    </w:p>
    <w:p>
      <w:pPr>
        <w:pStyle w:val="933"/>
        <w:spacing w:before="0" w:after="0" w:line="420" w:lineRule="exact"/>
        <w:rPr>
          <w:rFonts w:ascii="宋体" w:hAnsi="宋体"/>
          <w:szCs w:val="21"/>
        </w:rPr>
      </w:pPr>
      <w:r>
        <w:rPr>
          <w:rFonts w:hint="eastAsia" w:ascii="宋体" w:hAnsi="宋体"/>
          <w:szCs w:val="21"/>
        </w:rPr>
        <w:t xml:space="preserve">邮  编：</w:t>
      </w:r>
      <w:r/>
    </w:p>
    <w:p>
      <w:pPr>
        <w:pStyle w:val="933"/>
        <w:spacing w:before="0" w:after="0" w:line="420" w:lineRule="exact"/>
        <w:rPr>
          <w:rFonts w:ascii="宋体" w:hAnsi="宋体"/>
          <w:szCs w:val="21"/>
          <w:u w:val="single"/>
        </w:rPr>
      </w:pPr>
      <w:r>
        <w:rPr>
          <w:rFonts w:hint="eastAsia" w:ascii="宋体" w:hAnsi="宋体"/>
          <w:szCs w:val="21"/>
        </w:rPr>
        <w:t xml:space="preserve">电  话：</w:t>
      </w:r>
      <w:r/>
    </w:p>
    <w:p>
      <w:pPr>
        <w:pStyle w:val="933"/>
        <w:spacing w:before="0" w:after="0" w:line="420" w:lineRule="exact"/>
        <w:rPr>
          <w:rFonts w:ascii="宋体" w:hAnsi="宋体"/>
          <w:szCs w:val="21"/>
          <w:u w:val="single"/>
        </w:rPr>
      </w:pPr>
      <w:r>
        <w:rPr>
          <w:rFonts w:hint="eastAsia" w:ascii="宋体" w:hAnsi="宋体"/>
          <w:szCs w:val="21"/>
        </w:rPr>
        <w:t xml:space="preserve">传  真：</w:t>
      </w:r>
      <w:r/>
    </w:p>
    <w:p>
      <w:pPr>
        <w:pStyle w:val="933"/>
        <w:spacing w:before="0" w:after="0" w:line="420" w:lineRule="exact"/>
        <w:rPr>
          <w:rFonts w:ascii="宋体" w:hAnsi="宋体"/>
          <w:szCs w:val="21"/>
          <w:u w:val="single"/>
        </w:rPr>
      </w:pPr>
      <w:r>
        <w:rPr>
          <w:rFonts w:hint="eastAsia" w:ascii="宋体" w:hAnsi="宋体"/>
          <w:szCs w:val="21"/>
        </w:rPr>
        <w:t xml:space="preserve">开户行：</w:t>
      </w:r>
      <w:r/>
    </w:p>
    <w:p>
      <w:pPr>
        <w:pStyle w:val="933"/>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33"/>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分包号：</w:t>
      </w:r>
      <w:r/>
    </w:p>
    <w:tbl>
      <w:tblPr>
        <w:tblStyle w:val="667"/>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33"/>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ind w:firstLine="480"/>
        <w:rPr>
          <w:rFonts w:ascii="黑体" w:hAnsi="黑体" w:eastAsia="黑体"/>
          <w:b/>
          <w:i/>
          <w:sz w:val="32"/>
          <w:szCs w:val="32"/>
          <w:u w:val="single"/>
        </w:rPr>
      </w:pPr>
      <w:r>
        <w:rPr>
          <w:rFonts w:ascii="黑体" w:hAnsi="黑体" w:eastAsia="黑体"/>
          <w:b/>
          <w:i/>
          <w:sz w:val="32"/>
          <w:szCs w:val="32"/>
          <w:u w:val="singl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667"/>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000000" w:sz="4" w:space="0"/>
              <w:right w:val="single" w:color="000000"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七、投标分项报价表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tbl>
      <w:tblPr>
        <w:tblStyle w:val="667"/>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713"/>
        <w:gridCol w:w="907"/>
        <w:gridCol w:w="1460"/>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71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0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4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71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0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1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1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1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908"/>
        <w:ind w:firstLine="480"/>
        <w:jc w:val="both"/>
        <w:spacing w:before="0" w:beforeAutospacing="0" w:after="0" w:afterAutospacing="0" w:line="360" w:lineRule="auto"/>
        <w:rPr>
          <w:color w:val="000000"/>
        </w:rPr>
      </w:pPr>
      <w:r>
        <w:rPr>
          <w:color w:val="000000"/>
        </w:rPr>
        <w:t xml:space="preserve">备注： </w:t>
      </w:r>
      <w:r/>
    </w:p>
    <w:p>
      <w:pPr>
        <w:pStyle w:val="908"/>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908"/>
        <w:ind w:firstLine="482"/>
        <w:jc w:val="both"/>
        <w:spacing w:before="0" w:beforeAutospacing="0" w:after="0" w:afterAutospacing="0" w:line="360" w:lineRule="auto"/>
        <w:rPr>
          <w:b/>
          <w:bCs/>
          <w:color w:val="000000"/>
        </w:rPr>
      </w:pPr>
      <w:r>
        <w:rPr>
          <w:rFonts w:hint="eastAsia"/>
          <w:b/>
          <w:bCs/>
          <w:color w:val="000000"/>
        </w:rPr>
        <w:t xml:space="preserve">2.《投标分项报价表》中“投标总价”应当与《开标一览表》中“投标总报价”一致。</w:t>
      </w:r>
      <w:r/>
    </w:p>
    <w:p>
      <w:pPr>
        <w:pStyle w:val="908"/>
        <w:ind w:firstLine="482"/>
        <w:jc w:val="both"/>
        <w:spacing w:before="0" w:beforeAutospacing="0" w:after="0" w:afterAutospacing="0" w:line="360" w:lineRule="auto"/>
        <w:rPr>
          <w:b/>
          <w:bCs/>
          <w:color w:val="000000"/>
        </w:rPr>
      </w:pPr>
      <w:r>
        <w:rPr>
          <w:rFonts w:hint="eastAsia"/>
          <w:b/>
          <w:bCs/>
          <w:color w:val="000000"/>
        </w:rPr>
        <w:t xml:space="preserve">3.供应商所投产品须与“第四章-项目清单”中的产品一一对应，如有缺项、漏项或者超出单价上限，视为无效投标。</w:t>
      </w:r>
      <w:r/>
    </w:p>
    <w:p>
      <w:pPr>
        <w:pStyle w:val="908"/>
        <w:ind w:firstLine="480"/>
        <w:jc w:val="both"/>
        <w:spacing w:before="0" w:beforeAutospacing="0" w:after="0" w:afterAutospacing="0" w:line="360" w:lineRule="auto"/>
        <w:rPr>
          <w:color w:val="000000"/>
        </w:rPr>
      </w:pPr>
      <w:r>
        <w:rPr>
          <w:rFonts w:hint="eastAsia"/>
          <w:color w:val="000000"/>
        </w:rPr>
        <w:t xml:space="preserve">4.行数不够，可自行添加。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pPr>
            <w:r/>
            <w:r/>
          </w:p>
          <w:p>
            <w:pPr>
              <w:pStyle w:val="696"/>
              <w:rPr>
                <w:sz w:val="21"/>
                <w:lang w:eastAsia="zh-CN"/>
              </w:rPr>
            </w:pPr>
            <w:r>
              <w:rPr>
                <w:sz w:val="21"/>
                <w:lang w:eastAsia="zh-CN"/>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08"/>
        <w:ind w:firstLine="480"/>
        <w:jc w:val="both"/>
        <w:spacing w:before="0" w:beforeAutospacing="0" w:after="0" w:afterAutospacing="0"/>
        <w:rPr>
          <w:color w:val="000000"/>
        </w:rPr>
      </w:pPr>
      <w:r>
        <w:rPr>
          <w:color w:val="000000"/>
        </w:rPr>
      </w:r>
      <w:r/>
    </w:p>
    <w:p>
      <w:pPr>
        <w:pStyle w:val="908"/>
        <w:ind w:firstLine="480"/>
        <w:jc w:val="both"/>
        <w:spacing w:before="0" w:beforeAutospacing="0" w:after="0" w:afterAutospacing="0" w:line="360" w:lineRule="auto"/>
      </w:pPr>
      <w:r>
        <w:t xml:space="preserve">备注： </w:t>
      </w:r>
      <w:r/>
    </w:p>
    <w:p>
      <w:pPr>
        <w:pStyle w:val="908"/>
        <w:ind w:firstLine="480"/>
        <w:jc w:val="both"/>
        <w:spacing w:before="0" w:beforeAutospacing="0" w:after="0" w:afterAutospacing="0" w:line="360" w:lineRule="auto"/>
      </w:pPr>
      <w:r>
        <w:rPr>
          <w:rFonts w:hint="eastAsia"/>
        </w:rPr>
        <w:t xml:space="preserve">1.供应商应当对招标文件技术要求作出明确响应。</w:t>
      </w:r>
      <w:r/>
    </w:p>
    <w:p>
      <w:pPr>
        <w:pStyle w:val="908"/>
        <w:ind w:firstLine="480"/>
        <w:jc w:val="both"/>
        <w:spacing w:before="0" w:beforeAutospacing="0" w:after="0" w:afterAutospacing="0" w:line="312" w:lineRule="auto"/>
        <w:rPr>
          <w:color w:val="000000"/>
        </w:rPr>
      </w:pPr>
      <w:r>
        <w:rPr>
          <w:rFonts w:hint="eastAsia"/>
          <w:color w:val="000000"/>
        </w:rPr>
        <w:t xml:space="preserve">2.技术要求中</w:t>
      </w:r>
      <w:r>
        <w:rPr>
          <w:color w:val="000000"/>
        </w:rPr>
        <w:t xml:space="preserve">采购文件要求</w:t>
      </w:r>
      <w:r>
        <w:rPr>
          <w:rFonts w:hint="eastAsia"/>
          <w:color w:val="000000"/>
        </w:rPr>
        <w:t xml:space="preserve">投标时</w:t>
      </w:r>
      <w:r>
        <w:rPr>
          <w:color w:val="000000"/>
        </w:rPr>
        <w:t xml:space="preserve">提供证明材料</w:t>
      </w:r>
      <w:r>
        <w:rPr>
          <w:rFonts w:hint="eastAsia"/>
          <w:color w:val="000000"/>
        </w:rPr>
        <w:t xml:space="preserve">的</w:t>
      </w:r>
      <w:r>
        <w:rPr>
          <w:color w:val="000000"/>
        </w:rPr>
        <w:t xml:space="preserve">，供应商</w:t>
      </w:r>
      <w:r>
        <w:rPr>
          <w:rFonts w:hint="eastAsia"/>
          <w:color w:val="000000"/>
        </w:rPr>
        <w:t xml:space="preserve">应按要求在此表下方提供。要求合同签订时提供</w:t>
      </w:r>
      <w:r>
        <w:rPr>
          <w:color w:val="000000"/>
        </w:rPr>
        <w:t xml:space="preserve">证明材料</w:t>
      </w:r>
      <w:r>
        <w:rPr>
          <w:rFonts w:hint="eastAsia"/>
          <w:color w:val="000000"/>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08"/>
        <w:ind w:firstLine="482"/>
        <w:jc w:val="both"/>
        <w:spacing w:before="0" w:beforeAutospacing="0" w:after="0" w:afterAutospacing="0" w:line="312" w:lineRule="auto"/>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p>
    <w:p>
      <w:pPr>
        <w:pStyle w:val="908"/>
        <w:ind w:firstLine="480"/>
        <w:jc w:val="both"/>
        <w:spacing w:before="0" w:beforeAutospacing="0" w:after="0" w:afterAutospacing="0" w:line="360" w:lineRule="auto"/>
        <w:rPr>
          <w:color w:val="000000"/>
        </w:rPr>
      </w:pPr>
      <w:r>
        <w:rPr>
          <w:rFonts w:hint="eastAsia"/>
          <w:color w:val="000000"/>
        </w:rPr>
        <w:t xml:space="preserve">4.行数不够，可自行添加。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pPr>
            <w:r/>
            <w:r/>
          </w:p>
          <w:p>
            <w:pPr>
              <w:pStyle w:val="696"/>
              <w:rPr>
                <w:sz w:val="21"/>
                <w:lang w:eastAsia="zh-CN"/>
              </w:rPr>
            </w:pPr>
            <w:r>
              <w:rPr>
                <w:sz w:val="21"/>
                <w:lang w:eastAsia="zh-CN"/>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908"/>
        <w:ind w:firstLine="480"/>
        <w:jc w:val="both"/>
        <w:spacing w:before="0" w:beforeAutospacing="0" w:after="0" w:afterAutospacing="0" w:line="360" w:lineRule="auto"/>
      </w:pPr>
      <w:r>
        <w:rPr>
          <w:rFonts w:hint="eastAsia"/>
        </w:rPr>
        <w:t xml:space="preserve">备注： </w:t>
      </w:r>
      <w:r/>
    </w:p>
    <w:p>
      <w:pPr>
        <w:pStyle w:val="908"/>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08"/>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920"/>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0"/>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920"/>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0"/>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60"/>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bookmarkEnd w:id="201"/>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6"/>
        <w:rFonts w:ascii="宋体" w:hAnsi="宋体"/>
      </w:rPr>
      <w:framePr w:wrap="around" w:vAnchor="text" w:hAnchor="margin" w:xAlign="center" w:y="1"/>
    </w:pPr>
    <w:r>
      <w:rPr>
        <w:rFonts w:ascii="宋体" w:hAnsi="宋体"/>
      </w:rPr>
      <w:fldChar w:fldCharType="begin"/>
    </w:r>
    <w:r>
      <w:rPr>
        <w:rStyle w:val="916"/>
        <w:rFonts w:ascii="宋体" w:hAnsi="宋体"/>
      </w:rPr>
      <w:instrText xml:space="preserve">PAGE  </w:instrText>
    </w:r>
    <w:r>
      <w:rPr>
        <w:rFonts w:ascii="宋体" w:hAnsi="宋体"/>
      </w:rPr>
      <w:fldChar w:fldCharType="separate"/>
    </w:r>
    <w:r>
      <w:rPr>
        <w:rStyle w:val="916"/>
        <w:rFonts w:ascii="宋体" w:hAnsi="宋体"/>
      </w:rPr>
      <w:t xml:space="preserve">36</w:t>
    </w:r>
    <w:r>
      <w:rPr>
        <w:rFonts w:ascii="宋体" w:hAnsi="宋体"/>
      </w:rPr>
      <w:fldChar w:fldCharType="end"/>
    </w:r>
    <w:r/>
  </w:p>
  <w:p>
    <w:pPr>
      <w:pStyle w:val="89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3"/>
      <w:isLgl w:val="false"/>
      <w:suff w:val="nothing"/>
      <w:lvlText w:val=""/>
      <w:lvlJc w:val="left"/>
      <w:pPr>
        <w:ind w:left="0" w:firstLine="0"/>
      </w:pPr>
      <w:rPr>
        <w:rFonts w:hint="eastAsia"/>
      </w:rPr>
    </w:lvl>
    <w:lvl w:ilvl="6">
      <w:start w:val="1"/>
      <w:numFmt w:val="decimal"/>
      <w:pStyle w:val="854"/>
      <w:isLgl w:val="false"/>
      <w:suff w:val="nothing"/>
      <w:lvlText w:val=""/>
      <w:lvlJc w:val="left"/>
      <w:pPr>
        <w:ind w:left="0" w:firstLine="0"/>
      </w:pPr>
      <w:rPr>
        <w:rFonts w:hint="eastAsia"/>
      </w:rPr>
    </w:lvl>
    <w:lvl w:ilvl="7">
      <w:start w:val="1"/>
      <w:numFmt w:val="decimal"/>
      <w:pStyle w:val="855"/>
      <w:isLgl w:val="false"/>
      <w:suff w:val="nothing"/>
      <w:lvlText w:val=""/>
      <w:lvlJc w:val="left"/>
      <w:pPr>
        <w:ind w:left="0" w:firstLine="0"/>
      </w:pPr>
      <w:rPr>
        <w:rFonts w:hint="eastAsia"/>
      </w:rPr>
    </w:lvl>
    <w:lvl w:ilvl="8">
      <w:start w:val="1"/>
      <w:numFmt w:val="decimal"/>
      <w:pStyle w:val="856"/>
      <w:isLgl w:val="false"/>
      <w:suff w:val="nothing"/>
      <w:lvlText w:val=""/>
      <w:lvlJc w:val="left"/>
      <w:pPr>
        <w:ind w:left="0" w:firstLine="0"/>
      </w:pPr>
      <w:rPr>
        <w:rFonts w:hint="eastAsia"/>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6"/>
    <w:link w:val="657"/>
    <w:uiPriority w:val="9"/>
    <w:rPr>
      <w:rFonts w:ascii="Arial" w:hAnsi="Arial" w:eastAsia="Arial" w:cs="Arial"/>
      <w:sz w:val="40"/>
      <w:szCs w:val="40"/>
    </w:rPr>
  </w:style>
  <w:style w:type="character" w:styleId="15">
    <w:name w:val="Heading 2 Char"/>
    <w:basedOn w:val="666"/>
    <w:link w:val="658"/>
    <w:uiPriority w:val="9"/>
    <w:rPr>
      <w:rFonts w:ascii="Arial" w:hAnsi="Arial" w:eastAsia="Arial" w:cs="Arial"/>
      <w:sz w:val="34"/>
    </w:rPr>
  </w:style>
  <w:style w:type="character" w:styleId="17">
    <w:name w:val="Heading 3 Char"/>
    <w:basedOn w:val="666"/>
    <w:link w:val="659"/>
    <w:uiPriority w:val="9"/>
    <w:rPr>
      <w:rFonts w:ascii="Arial" w:hAnsi="Arial" w:eastAsia="Arial" w:cs="Arial"/>
      <w:sz w:val="30"/>
      <w:szCs w:val="30"/>
    </w:rPr>
  </w:style>
  <w:style w:type="character" w:styleId="19">
    <w:name w:val="Heading 4 Char"/>
    <w:basedOn w:val="666"/>
    <w:link w:val="660"/>
    <w:uiPriority w:val="9"/>
    <w:rPr>
      <w:rFonts w:ascii="Arial" w:hAnsi="Arial" w:eastAsia="Arial" w:cs="Arial"/>
      <w:b/>
      <w:bCs/>
      <w:sz w:val="26"/>
      <w:szCs w:val="26"/>
    </w:rPr>
  </w:style>
  <w:style w:type="character" w:styleId="21">
    <w:name w:val="Heading 5 Char"/>
    <w:basedOn w:val="666"/>
    <w:link w:val="661"/>
    <w:uiPriority w:val="9"/>
    <w:rPr>
      <w:rFonts w:ascii="Arial" w:hAnsi="Arial" w:eastAsia="Arial" w:cs="Arial"/>
      <w:b/>
      <w:bCs/>
      <w:sz w:val="24"/>
      <w:szCs w:val="24"/>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character" w:styleId="34">
    <w:name w:val="Title Char"/>
    <w:basedOn w:val="666"/>
    <w:link w:val="689"/>
    <w:uiPriority w:val="10"/>
    <w:rPr>
      <w:sz w:val="48"/>
      <w:szCs w:val="48"/>
    </w:rPr>
  </w:style>
  <w:style w:type="character" w:styleId="36">
    <w:name w:val="Subtitle Char"/>
    <w:basedOn w:val="666"/>
    <w:link w:val="683"/>
    <w:uiPriority w:val="11"/>
    <w:rPr>
      <w:sz w:val="24"/>
      <w:szCs w:val="24"/>
    </w:rPr>
  </w:style>
  <w:style w:type="character" w:styleId="38">
    <w:name w:val="Quote Char"/>
    <w:link w:val="712"/>
    <w:uiPriority w:val="29"/>
    <w:rPr>
      <w:i/>
    </w:rPr>
  </w:style>
  <w:style w:type="character" w:styleId="40">
    <w:name w:val="Intense Quote Char"/>
    <w:link w:val="714"/>
    <w:uiPriority w:val="30"/>
    <w:rPr>
      <w:i/>
    </w:rPr>
  </w:style>
  <w:style w:type="character" w:styleId="42">
    <w:name w:val="Header Char"/>
    <w:basedOn w:val="666"/>
    <w:link w:val="680"/>
    <w:uiPriority w:val="99"/>
  </w:style>
  <w:style w:type="character" w:styleId="46">
    <w:name w:val="Caption Char"/>
    <w:basedOn w:val="672"/>
    <w:link w:val="679"/>
    <w:uiPriority w:val="99"/>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4"/>
    <w:uiPriority w:val="99"/>
    <w:rPr>
      <w:sz w:val="18"/>
    </w:rPr>
  </w:style>
  <w:style w:type="character" w:styleId="178">
    <w:name w:val="Endnote Text Char"/>
    <w:link w:val="677"/>
    <w:uiPriority w:val="99"/>
    <w:rPr>
      <w:sz w:val="20"/>
    </w:rPr>
  </w:style>
  <w:style w:type="paragraph" w:styleId="189">
    <w:name w:val="TOC Heading"/>
    <w:uiPriority w:val="39"/>
    <w:unhideWhenUsed/>
  </w:style>
  <w:style w:type="paragraph" w:styleId="656" w:default="1">
    <w:name w:val="Normal"/>
    <w:next w:val="668"/>
    <w:uiPriority w:val="0"/>
    <w:qFormat/>
    <w:pPr>
      <w:jc w:val="both"/>
      <w:widowControl w:val="off"/>
    </w:pPr>
    <w:rPr>
      <w:rFonts w:ascii="Times New Roman" w:hAnsi="Times New Roman" w:eastAsia="宋体" w:cs="Times New Roman"/>
      <w:sz w:val="21"/>
      <w:szCs w:val="22"/>
      <w:lang w:val="en-US" w:eastAsia="zh-CN" w:bidi="ar-SA"/>
    </w:rPr>
  </w:style>
  <w:style w:type="paragraph" w:styleId="657">
    <w:name w:val="Heading 1"/>
    <w:basedOn w:val="656"/>
    <w:next w:val="656"/>
    <w:link w:val="699"/>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00"/>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701"/>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02"/>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03"/>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04"/>
    <w:uiPriority w:val="9"/>
    <w:unhideWhenUsed/>
    <w:qFormat/>
    <w:pPr>
      <w:keepLines/>
      <w:keepNext/>
      <w:spacing w:before="320" w:after="200"/>
      <w:outlineLvl w:val="5"/>
    </w:pPr>
    <w:rPr>
      <w:rFonts w:ascii="Arial" w:hAnsi="Arial" w:eastAsia="Arial" w:cs="Arial"/>
      <w:b/>
      <w:bCs/>
      <w:sz w:val="22"/>
    </w:rPr>
  </w:style>
  <w:style w:type="paragraph" w:styleId="663">
    <w:name w:val="Heading 7"/>
    <w:basedOn w:val="656"/>
    <w:next w:val="656"/>
    <w:link w:val="705"/>
    <w:uiPriority w:val="9"/>
    <w:unhideWhenUsed/>
    <w:qFormat/>
    <w:pPr>
      <w:keepLines/>
      <w:keepNext/>
      <w:spacing w:before="320" w:after="200"/>
      <w:outlineLvl w:val="6"/>
    </w:pPr>
    <w:rPr>
      <w:rFonts w:ascii="Arial" w:hAnsi="Arial" w:eastAsia="Arial" w:cs="Arial"/>
      <w:b/>
      <w:bCs/>
      <w:i/>
      <w:iCs/>
      <w:sz w:val="22"/>
    </w:rPr>
  </w:style>
  <w:style w:type="paragraph" w:styleId="664">
    <w:name w:val="Heading 8"/>
    <w:basedOn w:val="656"/>
    <w:next w:val="656"/>
    <w:link w:val="706"/>
    <w:uiPriority w:val="9"/>
    <w:unhideWhenUsed/>
    <w:qFormat/>
    <w:pPr>
      <w:keepLines/>
      <w:keepNext/>
      <w:spacing w:before="320" w:after="200"/>
      <w:outlineLvl w:val="7"/>
    </w:pPr>
    <w:rPr>
      <w:rFonts w:ascii="Arial" w:hAnsi="Arial" w:eastAsia="Arial" w:cs="Arial"/>
      <w:i/>
      <w:iCs/>
      <w:sz w:val="22"/>
    </w:rPr>
  </w:style>
  <w:style w:type="paragraph" w:styleId="665">
    <w:name w:val="Heading 9"/>
    <w:basedOn w:val="656"/>
    <w:next w:val="656"/>
    <w:link w:val="707"/>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Body Text First Indent 2"/>
    <w:basedOn w:val="669"/>
    <w:next w:val="656"/>
    <w:link w:val="980"/>
    <w:uiPriority w:val="0"/>
    <w:qFormat/>
    <w:pPr>
      <w:ind w:left="0" w:firstLine="420"/>
      <w:spacing w:after="0" w:line="360" w:lineRule="auto"/>
    </w:pPr>
    <w:rPr>
      <w:rFonts w:ascii="宋体" w:hAnsi="宋体"/>
      <w:szCs w:val="20"/>
    </w:rPr>
  </w:style>
  <w:style w:type="paragraph" w:styleId="669">
    <w:name w:val="Body Text Indent"/>
    <w:basedOn w:val="656"/>
    <w:next w:val="670"/>
    <w:uiPriority w:val="0"/>
    <w:unhideWhenUsed/>
    <w:qFormat/>
    <w:pPr>
      <w:ind w:left="420"/>
      <w:spacing w:after="120"/>
    </w:pPr>
  </w:style>
  <w:style w:type="paragraph" w:styleId="670">
    <w:name w:val="envelope return"/>
    <w:basedOn w:val="656"/>
    <w:uiPriority w:val="0"/>
    <w:qFormat/>
    <w:rPr>
      <w:rFonts w:ascii="Arial" w:hAnsi="Arial" w:cs="宋体"/>
    </w:rPr>
  </w:style>
  <w:style w:type="paragraph" w:styleId="671">
    <w:name w:val="toc 7"/>
    <w:basedOn w:val="656"/>
    <w:next w:val="656"/>
    <w:uiPriority w:val="39"/>
    <w:unhideWhenUsed/>
    <w:qFormat/>
    <w:pPr>
      <w:ind w:left="1701"/>
      <w:spacing w:after="57"/>
    </w:pPr>
  </w:style>
  <w:style w:type="paragraph" w:styleId="672">
    <w:name w:val="Caption"/>
    <w:basedOn w:val="656"/>
    <w:next w:val="656"/>
    <w:uiPriority w:val="35"/>
    <w:semiHidden/>
    <w:unhideWhenUsed/>
    <w:qFormat/>
    <w:pPr>
      <w:spacing w:line="276" w:lineRule="auto"/>
    </w:pPr>
    <w:rPr>
      <w:b/>
      <w:bCs/>
      <w:color w:val="4f81bd" w:themeColor="accent1"/>
      <w:sz w:val="18"/>
      <w:szCs w:val="18"/>
    </w:rPr>
  </w:style>
  <w:style w:type="paragraph" w:styleId="673">
    <w:name w:val="annotation text"/>
    <w:basedOn w:val="656"/>
    <w:link w:val="981"/>
    <w:uiPriority w:val="99"/>
    <w:semiHidden/>
    <w:unhideWhenUsed/>
    <w:qFormat/>
    <w:pPr>
      <w:jc w:val="left"/>
    </w:pPr>
  </w:style>
  <w:style w:type="paragraph" w:styleId="674">
    <w:name w:val="toc 5"/>
    <w:basedOn w:val="656"/>
    <w:next w:val="656"/>
    <w:uiPriority w:val="39"/>
    <w:unhideWhenUsed/>
    <w:qFormat/>
    <w:pPr>
      <w:ind w:left="1134"/>
      <w:spacing w:after="57"/>
    </w:pPr>
  </w:style>
  <w:style w:type="paragraph" w:styleId="675">
    <w:name w:val="toc 3"/>
    <w:basedOn w:val="656"/>
    <w:next w:val="656"/>
    <w:uiPriority w:val="39"/>
    <w:unhideWhenUsed/>
    <w:qFormat/>
    <w:pPr>
      <w:ind w:left="567"/>
      <w:spacing w:after="57"/>
    </w:pPr>
  </w:style>
  <w:style w:type="paragraph" w:styleId="676">
    <w:name w:val="toc 8"/>
    <w:basedOn w:val="656"/>
    <w:next w:val="656"/>
    <w:uiPriority w:val="39"/>
    <w:unhideWhenUsed/>
    <w:qFormat/>
    <w:pPr>
      <w:ind w:left="1984"/>
      <w:spacing w:after="57"/>
    </w:pPr>
  </w:style>
  <w:style w:type="paragraph" w:styleId="677">
    <w:name w:val="endnote text"/>
    <w:basedOn w:val="656"/>
    <w:link w:val="845"/>
    <w:uiPriority w:val="99"/>
    <w:semiHidden/>
    <w:unhideWhenUsed/>
    <w:qFormat/>
    <w:rPr>
      <w:sz w:val="20"/>
    </w:rPr>
  </w:style>
  <w:style w:type="paragraph" w:styleId="678">
    <w:name w:val="Balloon Text"/>
    <w:basedOn w:val="656"/>
    <w:link w:val="983"/>
    <w:uiPriority w:val="99"/>
    <w:semiHidden/>
    <w:unhideWhenUsed/>
    <w:qFormat/>
    <w:rPr>
      <w:sz w:val="18"/>
      <w:szCs w:val="18"/>
    </w:rPr>
  </w:style>
  <w:style w:type="paragraph" w:styleId="679">
    <w:name w:val="Footer"/>
    <w:basedOn w:val="656"/>
    <w:link w:val="718"/>
    <w:uiPriority w:val="99"/>
    <w:unhideWhenUsed/>
    <w:qFormat/>
    <w:pPr>
      <w:tabs>
        <w:tab w:val="center" w:pos="7143" w:leader="none"/>
        <w:tab w:val="right" w:pos="14287" w:leader="none"/>
      </w:tabs>
    </w:pPr>
  </w:style>
  <w:style w:type="paragraph" w:styleId="680">
    <w:name w:val="Header"/>
    <w:basedOn w:val="656"/>
    <w:link w:val="716"/>
    <w:uiPriority w:val="99"/>
    <w:unhideWhenUsed/>
    <w:qFormat/>
    <w:pPr>
      <w:tabs>
        <w:tab w:val="center" w:pos="7143" w:leader="none"/>
        <w:tab w:val="right" w:pos="14287" w:leader="none"/>
      </w:tabs>
    </w:pPr>
  </w:style>
  <w:style w:type="paragraph" w:styleId="681">
    <w:name w:val="toc 1"/>
    <w:basedOn w:val="656"/>
    <w:next w:val="656"/>
    <w:uiPriority w:val="39"/>
    <w:unhideWhenUsed/>
    <w:qFormat/>
    <w:pPr>
      <w:spacing w:after="57"/>
    </w:pPr>
  </w:style>
  <w:style w:type="paragraph" w:styleId="682">
    <w:name w:val="toc 4"/>
    <w:basedOn w:val="656"/>
    <w:next w:val="656"/>
    <w:uiPriority w:val="39"/>
    <w:unhideWhenUsed/>
    <w:qFormat/>
    <w:pPr>
      <w:ind w:left="850"/>
      <w:spacing w:after="57"/>
    </w:pPr>
  </w:style>
  <w:style w:type="paragraph" w:styleId="683">
    <w:name w:val="Subtitle"/>
    <w:basedOn w:val="656"/>
    <w:next w:val="656"/>
    <w:link w:val="711"/>
    <w:uiPriority w:val="11"/>
    <w:qFormat/>
    <w:pPr>
      <w:spacing w:before="200" w:after="200"/>
    </w:pPr>
    <w:rPr>
      <w:sz w:val="24"/>
      <w:szCs w:val="24"/>
    </w:rPr>
  </w:style>
  <w:style w:type="paragraph" w:styleId="684">
    <w:name w:val="footnote text"/>
    <w:basedOn w:val="656"/>
    <w:link w:val="844"/>
    <w:uiPriority w:val="99"/>
    <w:semiHidden/>
    <w:unhideWhenUsed/>
    <w:qFormat/>
    <w:pPr>
      <w:spacing w:after="40"/>
    </w:pPr>
    <w:rPr>
      <w:sz w:val="18"/>
    </w:rPr>
  </w:style>
  <w:style w:type="paragraph" w:styleId="685">
    <w:name w:val="toc 6"/>
    <w:basedOn w:val="656"/>
    <w:next w:val="656"/>
    <w:uiPriority w:val="39"/>
    <w:unhideWhenUsed/>
    <w:qFormat/>
    <w:pPr>
      <w:ind w:left="1417"/>
      <w:spacing w:after="57"/>
    </w:pPr>
  </w:style>
  <w:style w:type="paragraph" w:styleId="686">
    <w:name w:val="table of figures"/>
    <w:basedOn w:val="656"/>
    <w:next w:val="656"/>
    <w:uiPriority w:val="99"/>
    <w:unhideWhenUsed/>
    <w:qFormat/>
  </w:style>
  <w:style w:type="paragraph" w:styleId="687">
    <w:name w:val="toc 2"/>
    <w:basedOn w:val="656"/>
    <w:next w:val="656"/>
    <w:uiPriority w:val="39"/>
    <w:unhideWhenUsed/>
    <w:qFormat/>
    <w:pPr>
      <w:ind w:left="283"/>
      <w:spacing w:after="57"/>
    </w:pPr>
  </w:style>
  <w:style w:type="paragraph" w:styleId="688">
    <w:name w:val="toc 9"/>
    <w:basedOn w:val="656"/>
    <w:next w:val="656"/>
    <w:uiPriority w:val="39"/>
    <w:unhideWhenUsed/>
    <w:qFormat/>
    <w:pPr>
      <w:ind w:left="2268"/>
      <w:spacing w:after="57"/>
    </w:pPr>
  </w:style>
  <w:style w:type="paragraph" w:styleId="689">
    <w:name w:val="Title"/>
    <w:basedOn w:val="656"/>
    <w:next w:val="656"/>
    <w:link w:val="710"/>
    <w:uiPriority w:val="10"/>
    <w:qFormat/>
    <w:pPr>
      <w:contextualSpacing/>
      <w:spacing w:before="300" w:after="200"/>
    </w:pPr>
    <w:rPr>
      <w:sz w:val="48"/>
      <w:szCs w:val="48"/>
    </w:rPr>
  </w:style>
  <w:style w:type="paragraph" w:styleId="690">
    <w:name w:val="annotation subject"/>
    <w:basedOn w:val="673"/>
    <w:next w:val="673"/>
    <w:link w:val="982"/>
    <w:uiPriority w:val="99"/>
    <w:semiHidden/>
    <w:unhideWhenUsed/>
    <w:qFormat/>
    <w:rPr>
      <w:b/>
      <w:bCs/>
    </w:rPr>
  </w:style>
  <w:style w:type="table" w:styleId="6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Hyperlink"/>
    <w:uiPriority w:val="99"/>
    <w:unhideWhenUsed/>
    <w:qFormat/>
    <w:rPr>
      <w:color w:val="0000ff" w:themeColor="hyperlink"/>
      <w:u w:val="single"/>
    </w:rPr>
  </w:style>
  <w:style w:type="character" w:styleId="694">
    <w:name w:val="annotation reference"/>
    <w:basedOn w:val="666"/>
    <w:uiPriority w:val="99"/>
    <w:semiHidden/>
    <w:unhideWhenUsed/>
    <w:qFormat/>
    <w:rPr>
      <w:sz w:val="21"/>
      <w:szCs w:val="21"/>
    </w:rPr>
  </w:style>
  <w:style w:type="character" w:styleId="695">
    <w:name w:val="footnote reference"/>
    <w:uiPriority w:val="99"/>
    <w:unhideWhenUsed/>
    <w:qFormat/>
    <w:rPr>
      <w:vertAlign w:val="superscript"/>
    </w:rPr>
  </w:style>
  <w:style w:type="paragraph" w:styleId="696" w:customStyle="1">
    <w:name w:val="正文首行缩进 21"/>
    <w:basedOn w:val="697"/>
    <w:next w:val="656"/>
    <w:link w:val="860"/>
    <w:uiPriority w:val="0"/>
    <w:qFormat/>
    <w:pPr>
      <w:ind w:left="0" w:firstLine="420"/>
      <w:spacing w:after="0" w:line="360" w:lineRule="auto"/>
    </w:pPr>
    <w:rPr>
      <w:rFonts w:ascii="宋体" w:hAnsi="宋体"/>
      <w:sz w:val="20"/>
      <w:szCs w:val="20"/>
      <w:lang w:eastAsia="en-US"/>
    </w:rPr>
  </w:style>
  <w:style w:type="paragraph" w:styleId="697" w:customStyle="1">
    <w:name w:val="正文文本缩进11"/>
    <w:basedOn w:val="656"/>
    <w:next w:val="698"/>
    <w:link w:val="859"/>
    <w:uiPriority w:val="0"/>
    <w:unhideWhenUsed/>
    <w:qFormat/>
    <w:pPr>
      <w:ind w:left="420"/>
      <w:spacing w:after="120"/>
    </w:pPr>
  </w:style>
  <w:style w:type="paragraph" w:styleId="698" w:customStyle="1">
    <w:name w:val="寄信人地址1"/>
    <w:basedOn w:val="656"/>
    <w:uiPriority w:val="0"/>
    <w:qFormat/>
    <w:rPr>
      <w:rFonts w:ascii="Arial" w:hAnsi="Arial" w:cs="宋体"/>
    </w:rPr>
  </w:style>
  <w:style w:type="character" w:styleId="699" w:customStyle="1">
    <w:name w:val="标题 1 Char1"/>
    <w:link w:val="657"/>
    <w:uiPriority w:val="9"/>
    <w:qFormat/>
    <w:rPr>
      <w:rFonts w:ascii="Arial" w:hAnsi="Arial" w:eastAsia="Arial" w:cs="Arial"/>
      <w:sz w:val="40"/>
      <w:szCs w:val="40"/>
    </w:rPr>
  </w:style>
  <w:style w:type="character" w:styleId="700" w:customStyle="1">
    <w:name w:val="标题 2 Char1"/>
    <w:link w:val="658"/>
    <w:uiPriority w:val="9"/>
    <w:qFormat/>
    <w:rPr>
      <w:rFonts w:ascii="Arial" w:hAnsi="Arial" w:eastAsia="Arial" w:cs="Arial"/>
      <w:sz w:val="34"/>
    </w:rPr>
  </w:style>
  <w:style w:type="character" w:styleId="701" w:customStyle="1">
    <w:name w:val="标题 3 Char1"/>
    <w:link w:val="659"/>
    <w:uiPriority w:val="9"/>
    <w:qFormat/>
    <w:rPr>
      <w:rFonts w:ascii="Arial" w:hAnsi="Arial" w:eastAsia="Arial" w:cs="Arial"/>
      <w:sz w:val="30"/>
      <w:szCs w:val="30"/>
    </w:rPr>
  </w:style>
  <w:style w:type="character" w:styleId="702" w:customStyle="1">
    <w:name w:val="标题 4 Char1"/>
    <w:link w:val="660"/>
    <w:uiPriority w:val="9"/>
    <w:qFormat/>
    <w:rPr>
      <w:rFonts w:ascii="Arial" w:hAnsi="Arial" w:eastAsia="Arial" w:cs="Arial"/>
      <w:b/>
      <w:bCs/>
      <w:sz w:val="26"/>
      <w:szCs w:val="26"/>
    </w:rPr>
  </w:style>
  <w:style w:type="character" w:styleId="703" w:customStyle="1">
    <w:name w:val="标题 5 Char1"/>
    <w:link w:val="661"/>
    <w:uiPriority w:val="9"/>
    <w:qFormat/>
    <w:rPr>
      <w:rFonts w:ascii="Arial" w:hAnsi="Arial" w:eastAsia="Arial" w:cs="Arial"/>
      <w:b/>
      <w:bCs/>
      <w:sz w:val="24"/>
      <w:szCs w:val="24"/>
    </w:rPr>
  </w:style>
  <w:style w:type="character" w:styleId="704" w:customStyle="1">
    <w:name w:val="标题 6 Char1"/>
    <w:link w:val="662"/>
    <w:uiPriority w:val="9"/>
    <w:qFormat/>
    <w:rPr>
      <w:rFonts w:ascii="Arial" w:hAnsi="Arial" w:eastAsia="Arial" w:cs="Arial"/>
      <w:b/>
      <w:bCs/>
      <w:sz w:val="22"/>
      <w:szCs w:val="22"/>
    </w:rPr>
  </w:style>
  <w:style w:type="character" w:styleId="705" w:customStyle="1">
    <w:name w:val="标题 7 Char1"/>
    <w:link w:val="663"/>
    <w:uiPriority w:val="9"/>
    <w:qFormat/>
    <w:rPr>
      <w:rFonts w:ascii="Arial" w:hAnsi="Arial" w:eastAsia="Arial" w:cs="Arial"/>
      <w:b/>
      <w:bCs/>
      <w:i/>
      <w:iCs/>
      <w:sz w:val="22"/>
      <w:szCs w:val="22"/>
    </w:rPr>
  </w:style>
  <w:style w:type="character" w:styleId="706" w:customStyle="1">
    <w:name w:val="标题 8 Char1"/>
    <w:link w:val="664"/>
    <w:uiPriority w:val="9"/>
    <w:qFormat/>
    <w:rPr>
      <w:rFonts w:ascii="Arial" w:hAnsi="Arial" w:eastAsia="Arial" w:cs="Arial"/>
      <w:i/>
      <w:iCs/>
      <w:sz w:val="22"/>
      <w:szCs w:val="22"/>
    </w:rPr>
  </w:style>
  <w:style w:type="character" w:styleId="707" w:customStyle="1">
    <w:name w:val="标题 9 Char1"/>
    <w:link w:val="665"/>
    <w:uiPriority w:val="9"/>
    <w:qFormat/>
    <w:rPr>
      <w:rFonts w:ascii="Arial" w:hAnsi="Arial" w:eastAsia="Arial" w:cs="Arial"/>
      <w:i/>
      <w:iCs/>
      <w:sz w:val="21"/>
      <w:szCs w:val="21"/>
    </w:rPr>
  </w:style>
  <w:style w:type="paragraph" w:styleId="708">
    <w:name w:val="List Paragraph"/>
    <w:basedOn w:val="656"/>
    <w:uiPriority w:val="34"/>
    <w:qFormat/>
    <w:pPr>
      <w:contextualSpacing/>
      <w:ind w:left="720"/>
    </w:pPr>
  </w:style>
  <w:style w:type="paragraph" w:styleId="709">
    <w:name w:val="No Spacing"/>
    <w:uiPriority w:val="1"/>
    <w:qFormat/>
    <w:rPr>
      <w:rFonts w:ascii="Times New Roman" w:hAnsi="Times New Roman" w:eastAsia="宋体" w:cs="Times New Roman"/>
      <w:lang w:val="en-US" w:eastAsia="zh-CN" w:bidi="ar-SA"/>
    </w:rPr>
  </w:style>
  <w:style w:type="character" w:styleId="710" w:customStyle="1">
    <w:name w:val="标题 Char"/>
    <w:link w:val="689"/>
    <w:uiPriority w:val="10"/>
    <w:qFormat/>
    <w:rPr>
      <w:sz w:val="48"/>
      <w:szCs w:val="48"/>
    </w:rPr>
  </w:style>
  <w:style w:type="character" w:styleId="711" w:customStyle="1">
    <w:name w:val="副标题 Char"/>
    <w:link w:val="683"/>
    <w:uiPriority w:val="11"/>
    <w:qFormat/>
    <w:rPr>
      <w:sz w:val="24"/>
      <w:szCs w:val="24"/>
    </w:rPr>
  </w:style>
  <w:style w:type="paragraph" w:styleId="712">
    <w:name w:val="Quote"/>
    <w:basedOn w:val="656"/>
    <w:next w:val="656"/>
    <w:link w:val="713"/>
    <w:uiPriority w:val="29"/>
    <w:qFormat/>
    <w:pPr>
      <w:ind w:left="720" w:right="720"/>
    </w:pPr>
    <w:rPr>
      <w:i/>
    </w:rPr>
  </w:style>
  <w:style w:type="character" w:styleId="713" w:customStyle="1">
    <w:name w:val="引用 Char"/>
    <w:link w:val="712"/>
    <w:uiPriority w:val="29"/>
    <w:qFormat/>
    <w:rPr>
      <w:i/>
    </w:rPr>
  </w:style>
  <w:style w:type="paragraph" w:styleId="714">
    <w:name w:val="Intense Quote"/>
    <w:basedOn w:val="656"/>
    <w:next w:val="656"/>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明显引用 Char"/>
    <w:link w:val="714"/>
    <w:uiPriority w:val="30"/>
    <w:qFormat/>
    <w:rPr>
      <w:i/>
    </w:rPr>
  </w:style>
  <w:style w:type="character" w:styleId="716" w:customStyle="1">
    <w:name w:val="页眉 Char1"/>
    <w:link w:val="680"/>
    <w:uiPriority w:val="99"/>
    <w:qFormat/>
  </w:style>
  <w:style w:type="character" w:styleId="717" w:customStyle="1">
    <w:name w:val="Footer Char"/>
    <w:uiPriority w:val="99"/>
    <w:qFormat/>
  </w:style>
  <w:style w:type="character" w:styleId="718" w:customStyle="1">
    <w:name w:val="页脚 Char1"/>
    <w:link w:val="679"/>
    <w:uiPriority w:val="99"/>
    <w:qFormat/>
  </w:style>
  <w:style w:type="table" w:styleId="7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脚注文本 Char"/>
    <w:link w:val="684"/>
    <w:uiPriority w:val="99"/>
    <w:qFormat/>
    <w:rPr>
      <w:sz w:val="18"/>
    </w:rPr>
  </w:style>
  <w:style w:type="character" w:styleId="845" w:customStyle="1">
    <w:name w:val="尾注文本 Char"/>
    <w:link w:val="677"/>
    <w:uiPriority w:val="99"/>
    <w:qFormat/>
    <w:rPr>
      <w:sz w:val="20"/>
    </w:rPr>
  </w:style>
  <w:style w:type="paragraph" w:styleId="846" w:customStyle="1">
    <w:name w:val="TOC 标题1"/>
    <w:uiPriority w:val="39"/>
    <w:unhideWhenUsed/>
    <w:qFormat/>
    <w:rPr>
      <w:rFonts w:ascii="Times New Roman" w:hAnsi="Times New Roman" w:eastAsia="宋体" w:cs="Times New Roman"/>
      <w:lang w:val="en-US" w:eastAsia="zh-CN" w:bidi="ar-SA"/>
    </w:rPr>
  </w:style>
  <w:style w:type="paragraph" w:styleId="847" w:customStyle="1">
    <w:name w:val="标题 11"/>
    <w:basedOn w:val="656"/>
    <w:next w:val="656"/>
    <w:link w:val="861"/>
    <w:uiPriority w:val="0"/>
    <w:qFormat/>
    <w:pPr>
      <w:jc w:val="center"/>
      <w:keepNext/>
      <w:outlineLvl w:val="0"/>
    </w:pPr>
    <w:rPr>
      <w:rFonts w:ascii="楷体_GB2312" w:eastAsia="楷体_GB2312"/>
      <w:sz w:val="28"/>
      <w:szCs w:val="28"/>
      <w:lang w:eastAsia="en-US"/>
    </w:rPr>
  </w:style>
  <w:style w:type="paragraph" w:styleId="848" w:customStyle="1">
    <w:name w:val="标题 21"/>
    <w:basedOn w:val="656"/>
    <w:next w:val="849"/>
    <w:link w:val="86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49" w:customStyle="1">
    <w:name w:val="正文缩进1"/>
    <w:basedOn w:val="656"/>
    <w:link w:val="863"/>
    <w:uiPriority w:val="0"/>
    <w:qFormat/>
    <w:pPr>
      <w:ind w:firstLine="420"/>
    </w:pPr>
    <w:rPr>
      <w:sz w:val="20"/>
      <w:szCs w:val="21"/>
      <w:lang w:eastAsia="en-US"/>
    </w:rPr>
  </w:style>
  <w:style w:type="paragraph" w:styleId="850" w:customStyle="1">
    <w:name w:val="标题 31"/>
    <w:basedOn w:val="656"/>
    <w:next w:val="849"/>
    <w:link w:val="864"/>
    <w:uiPriority w:val="0"/>
    <w:qFormat/>
    <w:pPr>
      <w:keepLines/>
      <w:keepNext/>
      <w:spacing w:before="260" w:after="260" w:line="416" w:lineRule="auto"/>
      <w:outlineLvl w:val="2"/>
    </w:pPr>
    <w:rPr>
      <w:b/>
      <w:bCs/>
      <w:sz w:val="32"/>
      <w:szCs w:val="32"/>
      <w:lang w:eastAsia="en-US"/>
    </w:rPr>
  </w:style>
  <w:style w:type="paragraph" w:styleId="851" w:customStyle="1">
    <w:name w:val="标题 41"/>
    <w:basedOn w:val="656"/>
    <w:next w:val="849"/>
    <w:link w:val="865"/>
    <w:uiPriority w:val="0"/>
    <w:qFormat/>
    <w:pPr>
      <w:keepLines/>
      <w:keepNext/>
      <w:spacing w:before="280" w:after="290" w:line="376" w:lineRule="auto"/>
      <w:outlineLvl w:val="3"/>
    </w:pPr>
    <w:rPr>
      <w:rFonts w:ascii="Arial" w:hAnsi="Arial" w:eastAsia="黑体"/>
      <w:b/>
      <w:bCs/>
      <w:sz w:val="28"/>
      <w:szCs w:val="28"/>
      <w:lang w:eastAsia="en-US"/>
    </w:rPr>
  </w:style>
  <w:style w:type="paragraph" w:styleId="852" w:customStyle="1">
    <w:name w:val="标题 51"/>
    <w:basedOn w:val="656"/>
    <w:next w:val="849"/>
    <w:link w:val="866"/>
    <w:uiPriority w:val="0"/>
    <w:qFormat/>
    <w:pPr>
      <w:keepNext/>
      <w:outlineLvl w:val="4"/>
    </w:pPr>
    <w:rPr>
      <w:rFonts w:ascii="宋体"/>
      <w:color w:val="000000"/>
      <w:sz w:val="28"/>
      <w:szCs w:val="28"/>
      <w:lang w:eastAsia="en-US"/>
    </w:rPr>
  </w:style>
  <w:style w:type="paragraph" w:styleId="853" w:customStyle="1">
    <w:name w:val="标题 61"/>
    <w:basedOn w:val="656"/>
    <w:next w:val="656"/>
    <w:link w:val="86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854" w:customStyle="1">
    <w:name w:val="标题 71"/>
    <w:basedOn w:val="656"/>
    <w:next w:val="656"/>
    <w:link w:val="868"/>
    <w:uiPriority w:val="0"/>
    <w:qFormat/>
    <w:pPr>
      <w:numPr>
        <w:ilvl w:val="6"/>
        <w:numId w:val="1"/>
      </w:numPr>
      <w:keepLines/>
      <w:keepNext/>
      <w:spacing w:before="240" w:after="64" w:line="320" w:lineRule="auto"/>
      <w:outlineLvl w:val="6"/>
    </w:pPr>
    <w:rPr>
      <w:b/>
      <w:bCs/>
      <w:sz w:val="24"/>
      <w:szCs w:val="24"/>
      <w:lang w:eastAsia="en-US"/>
    </w:rPr>
  </w:style>
  <w:style w:type="paragraph" w:styleId="855" w:customStyle="1">
    <w:name w:val="标题 81"/>
    <w:basedOn w:val="656"/>
    <w:next w:val="656"/>
    <w:link w:val="86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856" w:customStyle="1">
    <w:name w:val="标题 91"/>
    <w:basedOn w:val="656"/>
    <w:next w:val="656"/>
    <w:link w:val="870"/>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857" w:customStyle="1">
    <w:name w:val="默认段落字体1"/>
    <w:uiPriority w:val="1"/>
    <w:unhideWhenUsed/>
    <w:qFormat/>
  </w:style>
  <w:style w:type="table" w:styleId="858" w:customStyle="1">
    <w:name w:val="普通表格11"/>
    <w:uiPriority w:val="99"/>
    <w:unhideWhenUsed/>
    <w:qFormat/>
    <w:tblPr>
      <w:tblCellMar>
        <w:left w:w="0" w:type="dxa"/>
        <w:top w:w="0" w:type="dxa"/>
        <w:right w:w="0" w:type="dxa"/>
        <w:bottom w:w="0" w:type="dxa"/>
      </w:tblCellMar>
    </w:tblPr>
  </w:style>
  <w:style w:type="character" w:styleId="859" w:customStyle="1">
    <w:name w:val="正文文本缩进 Char"/>
    <w:basedOn w:val="857"/>
    <w:link w:val="697"/>
    <w:uiPriority w:val="99"/>
    <w:semiHidden/>
    <w:qFormat/>
  </w:style>
  <w:style w:type="character" w:styleId="860" w:customStyle="1">
    <w:name w:val="正文首行缩进 2 Char"/>
    <w:link w:val="696"/>
    <w:uiPriority w:val="0"/>
    <w:qFormat/>
    <w:rPr>
      <w:rFonts w:ascii="宋体" w:hAnsi="宋体" w:eastAsia="宋体" w:cs="Times New Roman"/>
      <w:szCs w:val="20"/>
    </w:rPr>
  </w:style>
  <w:style w:type="character" w:styleId="861" w:customStyle="1">
    <w:name w:val="标题 1 Char"/>
    <w:link w:val="847"/>
    <w:uiPriority w:val="0"/>
    <w:qFormat/>
    <w:rPr>
      <w:rFonts w:ascii="楷体_GB2312" w:hAnsi="Times New Roman" w:eastAsia="楷体_GB2312" w:cs="Times New Roman"/>
      <w:sz w:val="28"/>
      <w:szCs w:val="28"/>
    </w:rPr>
  </w:style>
  <w:style w:type="character" w:styleId="862" w:customStyle="1">
    <w:name w:val="标题 2 Char"/>
    <w:link w:val="848"/>
    <w:uiPriority w:val="0"/>
    <w:qFormat/>
    <w:rPr>
      <w:rFonts w:ascii="Arial" w:hAnsi="Arial" w:eastAsia="幼圆" w:cs="Arial"/>
      <w:b/>
      <w:bCs/>
      <w:sz w:val="44"/>
      <w:szCs w:val="44"/>
    </w:rPr>
  </w:style>
  <w:style w:type="character" w:styleId="863" w:customStyle="1">
    <w:name w:val="正文缩进 Char"/>
    <w:link w:val="849"/>
    <w:uiPriority w:val="0"/>
    <w:qFormat/>
    <w:rPr>
      <w:szCs w:val="21"/>
    </w:rPr>
  </w:style>
  <w:style w:type="character" w:styleId="864" w:customStyle="1">
    <w:name w:val="标题 3 Char"/>
    <w:link w:val="850"/>
    <w:uiPriority w:val="0"/>
    <w:qFormat/>
    <w:rPr>
      <w:rFonts w:ascii="Times New Roman" w:hAnsi="Times New Roman" w:eastAsia="宋体" w:cs="Times New Roman"/>
      <w:b/>
      <w:bCs/>
      <w:sz w:val="32"/>
      <w:szCs w:val="32"/>
    </w:rPr>
  </w:style>
  <w:style w:type="character" w:styleId="865" w:customStyle="1">
    <w:name w:val="标题 4 Char"/>
    <w:link w:val="851"/>
    <w:uiPriority w:val="0"/>
    <w:qFormat/>
    <w:rPr>
      <w:rFonts w:ascii="Arial" w:hAnsi="Arial" w:eastAsia="黑体" w:cs="Arial"/>
      <w:b/>
      <w:bCs/>
      <w:sz w:val="28"/>
      <w:szCs w:val="28"/>
    </w:rPr>
  </w:style>
  <w:style w:type="character" w:styleId="866" w:customStyle="1">
    <w:name w:val="标题 5 Char"/>
    <w:link w:val="852"/>
    <w:uiPriority w:val="0"/>
    <w:qFormat/>
    <w:rPr>
      <w:rFonts w:ascii="宋体" w:hAnsi="Times New Roman" w:eastAsia="宋体" w:cs="Times New Roman"/>
      <w:color w:val="000000"/>
      <w:sz w:val="28"/>
      <w:szCs w:val="28"/>
    </w:rPr>
  </w:style>
  <w:style w:type="character" w:styleId="867" w:customStyle="1">
    <w:name w:val="标题 6 Char"/>
    <w:link w:val="853"/>
    <w:uiPriority w:val="0"/>
    <w:qFormat/>
    <w:rPr>
      <w:rFonts w:ascii="Arial" w:hAnsi="Arial" w:eastAsia="黑体" w:cs="Times New Roman"/>
      <w:b/>
      <w:bCs/>
      <w:sz w:val="24"/>
      <w:szCs w:val="24"/>
    </w:rPr>
  </w:style>
  <w:style w:type="character" w:styleId="868" w:customStyle="1">
    <w:name w:val="标题 7 Char"/>
    <w:link w:val="854"/>
    <w:uiPriority w:val="0"/>
    <w:qFormat/>
    <w:rPr>
      <w:rFonts w:ascii="Times New Roman" w:hAnsi="Times New Roman" w:eastAsia="宋体" w:cs="Times New Roman"/>
      <w:b/>
      <w:bCs/>
      <w:sz w:val="24"/>
      <w:szCs w:val="24"/>
    </w:rPr>
  </w:style>
  <w:style w:type="character" w:styleId="869" w:customStyle="1">
    <w:name w:val="标题 8 Char"/>
    <w:link w:val="855"/>
    <w:uiPriority w:val="0"/>
    <w:qFormat/>
    <w:rPr>
      <w:rFonts w:ascii="Arial" w:hAnsi="Arial" w:eastAsia="黑体" w:cs="Times New Roman"/>
      <w:sz w:val="24"/>
      <w:szCs w:val="24"/>
    </w:rPr>
  </w:style>
  <w:style w:type="character" w:styleId="870" w:customStyle="1">
    <w:name w:val="标题 9 Char"/>
    <w:link w:val="856"/>
    <w:uiPriority w:val="0"/>
    <w:qFormat/>
    <w:rPr>
      <w:rFonts w:ascii="Arial" w:hAnsi="Arial" w:eastAsia="黑体" w:cs="Times New Roman"/>
      <w:szCs w:val="21"/>
    </w:rPr>
  </w:style>
  <w:style w:type="paragraph" w:styleId="871" w:customStyle="1">
    <w:name w:val="列表 31"/>
    <w:basedOn w:val="656"/>
    <w:uiPriority w:val="0"/>
    <w:qFormat/>
    <w:pPr>
      <w:ind w:left="100" w:hanging="200"/>
    </w:pPr>
    <w:rPr>
      <w:szCs w:val="21"/>
    </w:rPr>
  </w:style>
  <w:style w:type="paragraph" w:styleId="872" w:customStyle="1">
    <w:name w:val="目录 71"/>
    <w:basedOn w:val="656"/>
    <w:next w:val="656"/>
    <w:uiPriority w:val="0"/>
    <w:semiHidden/>
    <w:qFormat/>
    <w:pPr>
      <w:ind w:left="1260"/>
      <w:jc w:val="left"/>
    </w:pPr>
    <w:rPr>
      <w:szCs w:val="21"/>
    </w:rPr>
  </w:style>
  <w:style w:type="paragraph" w:styleId="873" w:customStyle="1">
    <w:name w:val="文档结构图1"/>
    <w:basedOn w:val="656"/>
    <w:link w:val="874"/>
    <w:uiPriority w:val="0"/>
    <w:semiHidden/>
    <w:qFormat/>
    <w:pPr>
      <w:shd w:val="clear" w:color="auto" w:fill="000080"/>
    </w:pPr>
    <w:rPr>
      <w:sz w:val="20"/>
      <w:szCs w:val="21"/>
      <w:lang w:eastAsia="en-US"/>
    </w:rPr>
  </w:style>
  <w:style w:type="character" w:styleId="874" w:customStyle="1">
    <w:name w:val="文档结构图 Char"/>
    <w:link w:val="873"/>
    <w:uiPriority w:val="0"/>
    <w:semiHidden/>
    <w:qFormat/>
    <w:rPr>
      <w:rFonts w:ascii="Times New Roman" w:hAnsi="Times New Roman" w:eastAsia="宋体" w:cs="Times New Roman"/>
      <w:szCs w:val="21"/>
      <w:shd w:val="clear" w:color="auto" w:fill="000080"/>
    </w:rPr>
  </w:style>
  <w:style w:type="paragraph" w:styleId="875" w:customStyle="1">
    <w:name w:val="批注文字1"/>
    <w:basedOn w:val="656"/>
    <w:link w:val="876"/>
    <w:uiPriority w:val="0"/>
    <w:unhideWhenUsed/>
    <w:qFormat/>
    <w:pPr>
      <w:jc w:val="left"/>
    </w:pPr>
  </w:style>
  <w:style w:type="character" w:styleId="876" w:customStyle="1">
    <w:name w:val="批注文字 Char"/>
    <w:basedOn w:val="857"/>
    <w:link w:val="875"/>
    <w:uiPriority w:val="0"/>
    <w:qFormat/>
  </w:style>
  <w:style w:type="paragraph" w:styleId="877" w:customStyle="1">
    <w:name w:val="正文文本 31"/>
    <w:basedOn w:val="656"/>
    <w:link w:val="878"/>
    <w:uiPriority w:val="0"/>
    <w:qFormat/>
    <w:rPr>
      <w:rFonts w:ascii="仿宋_GB2312" w:hAnsi="Arial" w:eastAsia="仿宋_GB2312"/>
      <w:sz w:val="32"/>
      <w:szCs w:val="32"/>
      <w:lang w:eastAsia="en-US"/>
    </w:rPr>
  </w:style>
  <w:style w:type="character" w:styleId="878" w:customStyle="1">
    <w:name w:val="正文文本 3 Char"/>
    <w:link w:val="877"/>
    <w:uiPriority w:val="0"/>
    <w:qFormat/>
    <w:rPr>
      <w:rFonts w:ascii="仿宋_GB2312" w:hAnsi="Arial" w:eastAsia="仿宋_GB2312" w:cs="Times New Roman"/>
      <w:sz w:val="32"/>
      <w:szCs w:val="32"/>
    </w:rPr>
  </w:style>
  <w:style w:type="paragraph" w:styleId="879" w:customStyle="1">
    <w:name w:val="正文文本11"/>
    <w:basedOn w:val="656"/>
    <w:link w:val="880"/>
    <w:uiPriority w:val="0"/>
    <w:qFormat/>
    <w:rPr>
      <w:rFonts w:ascii="楷体_GB2312" w:hAnsi="Arial" w:eastAsia="楷体_GB2312"/>
      <w:sz w:val="28"/>
      <w:szCs w:val="28"/>
      <w:lang w:eastAsia="en-US"/>
    </w:rPr>
  </w:style>
  <w:style w:type="character" w:styleId="880" w:customStyle="1">
    <w:name w:val="正文文本 Char"/>
    <w:link w:val="879"/>
    <w:uiPriority w:val="0"/>
    <w:qFormat/>
    <w:rPr>
      <w:rFonts w:ascii="楷体_GB2312" w:hAnsi="Arial" w:eastAsia="楷体_GB2312" w:cs="Times New Roman"/>
      <w:sz w:val="28"/>
      <w:szCs w:val="28"/>
    </w:rPr>
  </w:style>
  <w:style w:type="paragraph" w:styleId="881" w:customStyle="1">
    <w:name w:val="列表 21"/>
    <w:basedOn w:val="656"/>
    <w:uiPriority w:val="0"/>
    <w:qFormat/>
    <w:pPr>
      <w:ind w:left="100" w:hanging="200"/>
    </w:pPr>
    <w:rPr>
      <w:szCs w:val="21"/>
    </w:rPr>
  </w:style>
  <w:style w:type="paragraph" w:styleId="882" w:customStyle="1">
    <w:name w:val="目录 51"/>
    <w:basedOn w:val="656"/>
    <w:next w:val="656"/>
    <w:uiPriority w:val="0"/>
    <w:semiHidden/>
    <w:qFormat/>
    <w:pPr>
      <w:ind w:left="840"/>
      <w:jc w:val="left"/>
    </w:pPr>
    <w:rPr>
      <w:szCs w:val="21"/>
    </w:rPr>
  </w:style>
  <w:style w:type="paragraph" w:styleId="883" w:customStyle="1">
    <w:name w:val="目录 31"/>
    <w:basedOn w:val="656"/>
    <w:next w:val="656"/>
    <w:uiPriority w:val="0"/>
    <w:semiHidden/>
    <w:qFormat/>
    <w:pPr>
      <w:ind w:left="420"/>
      <w:jc w:val="left"/>
    </w:pPr>
    <w:rPr>
      <w:i/>
      <w:iCs/>
      <w:szCs w:val="24"/>
    </w:rPr>
  </w:style>
  <w:style w:type="paragraph" w:styleId="884" w:customStyle="1">
    <w:name w:val="纯文本1"/>
    <w:basedOn w:val="656"/>
    <w:link w:val="885"/>
    <w:uiPriority w:val="0"/>
    <w:qFormat/>
    <w:rPr>
      <w:rFonts w:ascii="宋体" w:hAnsi="Courier New"/>
      <w:sz w:val="20"/>
      <w:szCs w:val="21"/>
      <w:lang w:eastAsia="en-US"/>
    </w:rPr>
  </w:style>
  <w:style w:type="character" w:styleId="885" w:customStyle="1">
    <w:name w:val="纯文本 Char"/>
    <w:link w:val="884"/>
    <w:uiPriority w:val="0"/>
    <w:qFormat/>
    <w:rPr>
      <w:rFonts w:ascii="宋体" w:hAnsi="Courier New" w:eastAsia="宋体" w:cs="Courier New"/>
      <w:szCs w:val="21"/>
    </w:rPr>
  </w:style>
  <w:style w:type="paragraph" w:styleId="886" w:customStyle="1">
    <w:name w:val="目录 81"/>
    <w:basedOn w:val="656"/>
    <w:next w:val="656"/>
    <w:uiPriority w:val="0"/>
    <w:semiHidden/>
    <w:qFormat/>
    <w:pPr>
      <w:ind w:left="1470"/>
      <w:jc w:val="left"/>
    </w:pPr>
    <w:rPr>
      <w:szCs w:val="21"/>
    </w:rPr>
  </w:style>
  <w:style w:type="paragraph" w:styleId="887" w:customStyle="1">
    <w:name w:val="日期1"/>
    <w:basedOn w:val="656"/>
    <w:next w:val="656"/>
    <w:link w:val="888"/>
    <w:uiPriority w:val="0"/>
    <w:qFormat/>
    <w:rPr>
      <w:sz w:val="24"/>
      <w:szCs w:val="24"/>
      <w:lang w:eastAsia="en-US"/>
    </w:rPr>
  </w:style>
  <w:style w:type="character" w:styleId="888" w:customStyle="1">
    <w:name w:val="日期 Char"/>
    <w:link w:val="887"/>
    <w:uiPriority w:val="0"/>
    <w:qFormat/>
    <w:rPr>
      <w:rFonts w:ascii="Times New Roman" w:hAnsi="Times New Roman" w:eastAsia="宋体" w:cs="Times New Roman"/>
      <w:sz w:val="24"/>
      <w:szCs w:val="24"/>
    </w:rPr>
  </w:style>
  <w:style w:type="paragraph" w:styleId="889" w:customStyle="1">
    <w:name w:val="正文文本缩进 21"/>
    <w:basedOn w:val="656"/>
    <w:link w:val="890"/>
    <w:uiPriority w:val="0"/>
    <w:qFormat/>
    <w:pPr>
      <w:ind w:left="630" w:firstLine="645"/>
    </w:pPr>
    <w:rPr>
      <w:rFonts w:ascii="Arial" w:hAnsi="Arial" w:eastAsia="仿宋_GB2312"/>
      <w:sz w:val="32"/>
      <w:szCs w:val="32"/>
      <w:lang w:eastAsia="en-US"/>
    </w:rPr>
  </w:style>
  <w:style w:type="character" w:styleId="890" w:customStyle="1">
    <w:name w:val="正文文本缩进 2 Char"/>
    <w:link w:val="889"/>
    <w:uiPriority w:val="0"/>
    <w:qFormat/>
    <w:rPr>
      <w:rFonts w:ascii="Arial" w:hAnsi="Arial" w:eastAsia="仿宋_GB2312" w:cs="Arial"/>
      <w:sz w:val="32"/>
      <w:szCs w:val="32"/>
    </w:rPr>
  </w:style>
  <w:style w:type="paragraph" w:styleId="891" w:customStyle="1">
    <w:name w:val="批注框文本1"/>
    <w:basedOn w:val="656"/>
    <w:link w:val="892"/>
    <w:uiPriority w:val="0"/>
    <w:semiHidden/>
    <w:qFormat/>
    <w:rPr>
      <w:sz w:val="18"/>
      <w:szCs w:val="18"/>
      <w:lang w:eastAsia="en-US"/>
    </w:rPr>
  </w:style>
  <w:style w:type="character" w:styleId="892" w:customStyle="1">
    <w:name w:val="批注框文本 Char"/>
    <w:link w:val="891"/>
    <w:uiPriority w:val="0"/>
    <w:semiHidden/>
    <w:qFormat/>
    <w:rPr>
      <w:rFonts w:ascii="Times New Roman" w:hAnsi="Times New Roman" w:eastAsia="宋体" w:cs="Times New Roman"/>
      <w:sz w:val="18"/>
      <w:szCs w:val="18"/>
    </w:rPr>
  </w:style>
  <w:style w:type="paragraph" w:styleId="893" w:customStyle="1">
    <w:name w:val="页脚1"/>
    <w:basedOn w:val="656"/>
    <w:link w:val="894"/>
    <w:uiPriority w:val="0"/>
    <w:qFormat/>
    <w:pPr>
      <w:jc w:val="left"/>
      <w:tabs>
        <w:tab w:val="center" w:pos="4153" w:leader="none"/>
        <w:tab w:val="right" w:pos="8306" w:leader="none"/>
      </w:tabs>
    </w:pPr>
    <w:rPr>
      <w:sz w:val="18"/>
      <w:szCs w:val="18"/>
      <w:lang w:eastAsia="en-US"/>
    </w:rPr>
  </w:style>
  <w:style w:type="character" w:styleId="894" w:customStyle="1">
    <w:name w:val="页脚 Char"/>
    <w:link w:val="893"/>
    <w:uiPriority w:val="0"/>
    <w:qFormat/>
    <w:rPr>
      <w:rFonts w:ascii="Times New Roman" w:hAnsi="Times New Roman" w:eastAsia="宋体" w:cs="Times New Roman"/>
      <w:sz w:val="18"/>
      <w:szCs w:val="18"/>
    </w:rPr>
  </w:style>
  <w:style w:type="paragraph" w:styleId="895" w:customStyle="1">
    <w:name w:val="页眉1"/>
    <w:basedOn w:val="656"/>
    <w:link w:val="89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896" w:customStyle="1">
    <w:name w:val="页眉 Char"/>
    <w:link w:val="895"/>
    <w:uiPriority w:val="0"/>
    <w:qFormat/>
    <w:rPr>
      <w:rFonts w:ascii="Times New Roman" w:hAnsi="Times New Roman" w:eastAsia="宋体" w:cs="Times New Roman"/>
      <w:sz w:val="18"/>
      <w:szCs w:val="18"/>
    </w:rPr>
  </w:style>
  <w:style w:type="paragraph" w:styleId="897" w:customStyle="1">
    <w:name w:val="目录 1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898" w:customStyle="1">
    <w:name w:val="目录 41"/>
    <w:basedOn w:val="656"/>
    <w:next w:val="656"/>
    <w:uiPriority w:val="0"/>
    <w:semiHidden/>
    <w:qFormat/>
    <w:pPr>
      <w:ind w:left="630"/>
      <w:jc w:val="left"/>
    </w:pPr>
    <w:rPr>
      <w:szCs w:val="21"/>
    </w:rPr>
  </w:style>
  <w:style w:type="paragraph" w:styleId="899" w:customStyle="1">
    <w:name w:val="列表1"/>
    <w:basedOn w:val="656"/>
    <w:uiPriority w:val="0"/>
    <w:qFormat/>
    <w:pPr>
      <w:ind w:left="200" w:hanging="200"/>
    </w:pPr>
    <w:rPr>
      <w:szCs w:val="21"/>
    </w:rPr>
  </w:style>
  <w:style w:type="paragraph" w:styleId="900" w:customStyle="1">
    <w:name w:val="目录 61"/>
    <w:basedOn w:val="656"/>
    <w:next w:val="656"/>
    <w:uiPriority w:val="0"/>
    <w:semiHidden/>
    <w:qFormat/>
    <w:pPr>
      <w:ind w:left="1050"/>
      <w:jc w:val="left"/>
    </w:pPr>
    <w:rPr>
      <w:szCs w:val="21"/>
    </w:rPr>
  </w:style>
  <w:style w:type="paragraph" w:styleId="901" w:customStyle="1">
    <w:name w:val="正文文本缩进 31"/>
    <w:basedOn w:val="656"/>
    <w:link w:val="902"/>
    <w:uiPriority w:val="0"/>
    <w:qFormat/>
    <w:pPr>
      <w:ind w:left="645" w:firstLine="645"/>
    </w:pPr>
    <w:rPr>
      <w:rFonts w:ascii="Arial" w:hAnsi="Arial" w:eastAsia="仿宋_GB2312"/>
      <w:color w:val="ffff00"/>
      <w:sz w:val="32"/>
      <w:szCs w:val="32"/>
      <w:lang w:eastAsia="en-US"/>
    </w:rPr>
  </w:style>
  <w:style w:type="character" w:styleId="902" w:customStyle="1">
    <w:name w:val="正文文本缩进 3 Char"/>
    <w:link w:val="901"/>
    <w:uiPriority w:val="0"/>
    <w:qFormat/>
    <w:rPr>
      <w:rFonts w:ascii="Arial" w:hAnsi="Arial" w:eastAsia="仿宋_GB2312" w:cs="Arial"/>
      <w:color w:val="ffff00"/>
      <w:sz w:val="32"/>
      <w:szCs w:val="32"/>
    </w:rPr>
  </w:style>
  <w:style w:type="paragraph" w:styleId="903" w:customStyle="1">
    <w:name w:val="图表目录1"/>
    <w:basedOn w:val="656"/>
    <w:next w:val="656"/>
    <w:uiPriority w:val="0"/>
    <w:semiHidden/>
    <w:qFormat/>
    <w:pPr>
      <w:ind w:left="840" w:hanging="420"/>
    </w:pPr>
    <w:rPr>
      <w:szCs w:val="21"/>
    </w:rPr>
  </w:style>
  <w:style w:type="paragraph" w:styleId="904" w:customStyle="1">
    <w:name w:val="目录 21"/>
    <w:basedOn w:val="656"/>
    <w:next w:val="656"/>
    <w:uiPriority w:val="0"/>
    <w:semiHidden/>
    <w:qFormat/>
    <w:pPr>
      <w:ind w:left="210"/>
      <w:jc w:val="left"/>
    </w:pPr>
    <w:rPr>
      <w:smallCaps/>
      <w:szCs w:val="24"/>
    </w:rPr>
  </w:style>
  <w:style w:type="paragraph" w:styleId="905" w:customStyle="1">
    <w:name w:val="目录 91"/>
    <w:basedOn w:val="656"/>
    <w:next w:val="656"/>
    <w:uiPriority w:val="0"/>
    <w:semiHidden/>
    <w:qFormat/>
    <w:pPr>
      <w:ind w:left="1680"/>
      <w:jc w:val="left"/>
    </w:pPr>
    <w:rPr>
      <w:szCs w:val="21"/>
    </w:rPr>
  </w:style>
  <w:style w:type="paragraph" w:styleId="906" w:customStyle="1">
    <w:name w:val="正文文本 21"/>
    <w:basedOn w:val="656"/>
    <w:link w:val="907"/>
    <w:uiPriority w:val="0"/>
    <w:qFormat/>
    <w:pPr>
      <w:jc w:val="center"/>
      <w:widowControl/>
    </w:pPr>
    <w:rPr>
      <w:rFonts w:ascii="楷体_GB2312" w:eastAsia="楷体_GB2312"/>
      <w:sz w:val="28"/>
      <w:szCs w:val="28"/>
      <w:lang w:eastAsia="en-US"/>
    </w:rPr>
  </w:style>
  <w:style w:type="character" w:styleId="907" w:customStyle="1">
    <w:name w:val="正文文本 2 Char"/>
    <w:link w:val="906"/>
    <w:uiPriority w:val="0"/>
    <w:qFormat/>
    <w:rPr>
      <w:rFonts w:ascii="楷体_GB2312" w:hAnsi="Times New Roman" w:eastAsia="楷体_GB2312" w:cs="Times New Roman"/>
      <w:sz w:val="28"/>
      <w:szCs w:val="28"/>
    </w:rPr>
  </w:style>
  <w:style w:type="paragraph" w:styleId="908" w:customStyle="1">
    <w:name w:val="普通(网站)1"/>
    <w:basedOn w:val="656"/>
    <w:uiPriority w:val="99"/>
    <w:qFormat/>
    <w:pPr>
      <w:jc w:val="left"/>
      <w:spacing w:before="100" w:beforeAutospacing="1" w:after="100" w:afterAutospacing="1"/>
      <w:widowControl/>
    </w:pPr>
    <w:rPr>
      <w:rFonts w:ascii="宋体" w:hAnsi="宋体" w:cs="宋体"/>
      <w:sz w:val="24"/>
      <w:szCs w:val="24"/>
    </w:rPr>
  </w:style>
  <w:style w:type="paragraph" w:styleId="909" w:customStyle="1">
    <w:name w:val="索引 11"/>
    <w:basedOn w:val="656"/>
    <w:next w:val="656"/>
    <w:uiPriority w:val="0"/>
    <w:semiHidden/>
    <w:qFormat/>
    <w:pPr>
      <w:spacing w:line="240" w:lineRule="atLeast"/>
    </w:pPr>
    <w:rPr>
      <w:b/>
      <w:bCs/>
      <w:szCs w:val="21"/>
    </w:rPr>
  </w:style>
  <w:style w:type="paragraph" w:styleId="910" w:customStyle="1">
    <w:name w:val="批注主题1"/>
    <w:basedOn w:val="875"/>
    <w:next w:val="875"/>
    <w:link w:val="911"/>
    <w:uiPriority w:val="0"/>
    <w:semiHidden/>
    <w:qFormat/>
    <w:rPr>
      <w:b/>
      <w:bCs/>
      <w:sz w:val="20"/>
      <w:szCs w:val="21"/>
      <w:lang w:eastAsia="en-US"/>
    </w:rPr>
  </w:style>
  <w:style w:type="character" w:styleId="911" w:customStyle="1">
    <w:name w:val="批注主题 Char"/>
    <w:link w:val="910"/>
    <w:uiPriority w:val="0"/>
    <w:semiHidden/>
    <w:qFormat/>
    <w:rPr>
      <w:rFonts w:ascii="Times New Roman" w:hAnsi="Times New Roman" w:eastAsia="宋体" w:cs="Times New Roman"/>
      <w:b/>
      <w:bCs/>
      <w:szCs w:val="21"/>
    </w:rPr>
  </w:style>
  <w:style w:type="paragraph" w:styleId="912" w:customStyle="1">
    <w:name w:val="正文首行缩进1"/>
    <w:basedOn w:val="656"/>
    <w:link w:val="913"/>
    <w:uiPriority w:val="0"/>
    <w:qFormat/>
    <w:pPr>
      <w:ind w:firstLine="200"/>
      <w:spacing w:line="360" w:lineRule="auto"/>
    </w:pPr>
    <w:rPr>
      <w:rFonts w:ascii="仿宋_GB2312" w:eastAsia="仿宋_GB2312"/>
      <w:sz w:val="30"/>
      <w:szCs w:val="30"/>
      <w:lang w:eastAsia="en-US"/>
    </w:rPr>
  </w:style>
  <w:style w:type="character" w:styleId="913" w:customStyle="1">
    <w:name w:val="正文首行缩进 Char"/>
    <w:link w:val="912"/>
    <w:uiPriority w:val="0"/>
    <w:qFormat/>
    <w:rPr>
      <w:rFonts w:ascii="仿宋_GB2312" w:hAnsi="Times New Roman" w:eastAsia="仿宋_GB2312" w:cs="Times New Roman"/>
      <w:sz w:val="30"/>
      <w:szCs w:val="30"/>
    </w:rPr>
  </w:style>
  <w:style w:type="table" w:styleId="914" w:customStyle="1">
    <w:name w:val="网格型11"/>
    <w:basedOn w:val="858"/>
    <w:uiPriority w:val="0"/>
    <w:qFormat/>
    <w:pPr>
      <w:jc w:val="both"/>
      <w:widowControl w:val="off"/>
    </w:pPr>
    <w:tblPr>
      <w:tblCellMar>
        <w:left w:w="0" w:type="dxa"/>
        <w:top w:w="0" w:type="dxa"/>
        <w:right w:w="0" w:type="dxa"/>
        <w:bottom w:w="0" w:type="dxa"/>
      </w:tblCellMar>
    </w:tblPr>
  </w:style>
  <w:style w:type="character" w:styleId="915" w:customStyle="1">
    <w:name w:val="要点1"/>
    <w:uiPriority w:val="0"/>
    <w:qFormat/>
    <w:rPr>
      <w:b/>
      <w:bCs/>
    </w:rPr>
  </w:style>
  <w:style w:type="character" w:styleId="916" w:customStyle="1">
    <w:name w:val="页码1"/>
    <w:uiPriority w:val="0"/>
    <w:qFormat/>
  </w:style>
  <w:style w:type="character" w:styleId="917" w:customStyle="1">
    <w:name w:val="已访问的超链接1"/>
    <w:basedOn w:val="857"/>
    <w:uiPriority w:val="0"/>
    <w:qFormat/>
    <w:rPr>
      <w:rFonts w:hint="eastAsia" w:ascii="微软雅黑" w:hAnsi="微软雅黑" w:eastAsia="微软雅黑" w:cs="微软雅黑"/>
      <w:color w:val="02396f"/>
      <w:u w:val="single"/>
    </w:rPr>
  </w:style>
  <w:style w:type="character" w:styleId="918" w:customStyle="1">
    <w:name w:val="超链接1"/>
    <w:basedOn w:val="857"/>
    <w:uiPriority w:val="0"/>
    <w:qFormat/>
    <w:rPr>
      <w:rFonts w:hint="eastAsia" w:ascii="微软雅黑" w:hAnsi="微软雅黑" w:eastAsia="微软雅黑" w:cs="微软雅黑"/>
      <w:color w:val="02396f"/>
      <w:u w:val="single"/>
    </w:rPr>
  </w:style>
  <w:style w:type="character" w:styleId="919" w:customStyle="1">
    <w:name w:val="批注引用1"/>
    <w:uiPriority w:val="0"/>
    <w:semiHidden/>
    <w:qFormat/>
    <w:rPr>
      <w:sz w:val="21"/>
      <w:szCs w:val="21"/>
    </w:rPr>
  </w:style>
  <w:style w:type="paragraph" w:styleId="920" w:customStyle="1">
    <w:name w:val="索引 41"/>
    <w:basedOn w:val="656"/>
    <w:next w:val="656"/>
    <w:uiPriority w:val="0"/>
    <w:semiHidden/>
    <w:qFormat/>
    <w:pPr>
      <w:ind w:left="1260"/>
    </w:pPr>
    <w:rPr>
      <w:rFonts w:ascii="Calibri" w:hAnsi="Calibri" w:eastAsia="Calibri" w:cs="宋体"/>
      <w:sz w:val="20"/>
      <w:lang w:val="zh-CN"/>
    </w:rPr>
  </w:style>
  <w:style w:type="paragraph" w:styleId="921" w:customStyle="1">
    <w:name w:val="正文文本缩进1"/>
    <w:basedOn w:val="656"/>
    <w:next w:val="922"/>
    <w:uiPriority w:val="0"/>
    <w:unhideWhenUsed/>
    <w:qFormat/>
    <w:pPr>
      <w:ind w:left="420"/>
      <w:spacing w:after="120"/>
    </w:pPr>
  </w:style>
  <w:style w:type="paragraph" w:styleId="922" w:customStyle="1">
    <w:name w:val="正文文本首行缩进 21"/>
    <w:basedOn w:val="921"/>
    <w:uiPriority w:val="0"/>
    <w:qFormat/>
    <w:pPr>
      <w:ind w:left="0" w:firstLine="420"/>
      <w:spacing w:after="0" w:line="360" w:lineRule="auto"/>
    </w:pPr>
    <w:rPr>
      <w:rFonts w:ascii="宋体" w:hAnsi="宋体"/>
      <w:sz w:val="20"/>
      <w:szCs w:val="20"/>
      <w:lang w:eastAsia="en-US"/>
    </w:rPr>
  </w:style>
  <w:style w:type="character" w:styleId="923" w:customStyle="1">
    <w:name w:val="font5 Char"/>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rPr>
  </w:style>
  <w:style w:type="paragraph" w:styleId="925" w:customStyle="1">
    <w:name w:val="二级目录"/>
    <w:next w:val="656"/>
    <w:link w:val="92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656"/>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656"/>
    <w:next w:val="879"/>
    <w:uiPriority w:val="0"/>
    <w:qFormat/>
    <w:pPr>
      <w:spacing w:after="120"/>
    </w:pPr>
    <w:rPr>
      <w:rFonts w:ascii="宋体" w:hAnsi="Arial"/>
      <w:bCs/>
      <w:iCs/>
      <w:szCs w:val="24"/>
    </w:rPr>
  </w:style>
  <w:style w:type="paragraph" w:styleId="929"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0"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1" w:customStyle="1">
    <w:name w:val="Char"/>
    <w:basedOn w:val="656"/>
    <w:uiPriority w:val="0"/>
    <w:qFormat/>
    <w:pPr>
      <w:ind w:firstLine="200"/>
      <w:tabs>
        <w:tab w:val="left" w:pos="360" w:leader="none"/>
      </w:tabs>
    </w:pPr>
    <w:rPr>
      <w:sz w:val="28"/>
      <w:szCs w:val="30"/>
    </w:rPr>
  </w:style>
  <w:style w:type="paragraph" w:styleId="932" w:customStyle="1">
    <w:name w:val="Char1"/>
    <w:basedOn w:val="873"/>
    <w:uiPriority w:val="0"/>
    <w:qFormat/>
    <w:rPr>
      <w:rFonts w:ascii="Tahoma" w:hAnsi="Tahoma"/>
      <w:sz w:val="24"/>
      <w:szCs w:val="24"/>
    </w:rPr>
  </w:style>
  <w:style w:type="paragraph" w:styleId="933"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34" w:customStyle="1">
    <w:name w:val="table_lines"/>
    <w:basedOn w:val="656"/>
    <w:uiPriority w:val="0"/>
    <w:qFormat/>
    <w:pPr>
      <w:jc w:val="left"/>
      <w:widowControl/>
    </w:pPr>
    <w:rPr>
      <w:sz w:val="20"/>
      <w:szCs w:val="20"/>
      <w:lang w:val="de-DE" w:eastAsia="de-DE"/>
    </w:rPr>
  </w:style>
  <w:style w:type="paragraph" w:styleId="93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6"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37" w:customStyle="1">
    <w:name w:val="Char Char Char Char"/>
    <w:basedOn w:val="873"/>
    <w:uiPriority w:val="0"/>
    <w:qFormat/>
    <w:pPr>
      <w:spacing w:line="360" w:lineRule="auto"/>
    </w:pPr>
    <w:rPr>
      <w:rFonts w:ascii="Tahoma" w:hAnsi="Tahoma"/>
      <w:sz w:val="24"/>
      <w:szCs w:val="24"/>
    </w:rPr>
  </w:style>
  <w:style w:type="paragraph" w:styleId="938" w:customStyle="1">
    <w:name w:val="列出段落2"/>
    <w:basedOn w:val="656"/>
    <w:uiPriority w:val="0"/>
    <w:qFormat/>
    <w:pPr>
      <w:contextualSpacing/>
      <w:ind w:left="720"/>
      <w:jc w:val="left"/>
      <w:widowControl/>
    </w:pPr>
    <w:rPr>
      <w:rFonts w:ascii="Calibri" w:hAnsi="Calibri"/>
      <w:sz w:val="24"/>
      <w:szCs w:val="24"/>
      <w:lang w:eastAsia="en-US" w:bidi="en-US"/>
    </w:rPr>
  </w:style>
  <w:style w:type="paragraph" w:styleId="939" w:customStyle="1">
    <w:name w:val="4"/>
    <w:basedOn w:val="656"/>
    <w:next w:val="901"/>
    <w:uiPriority w:val="0"/>
    <w:qFormat/>
    <w:pPr>
      <w:ind w:firstLine="420"/>
      <w:spacing w:line="360" w:lineRule="auto"/>
    </w:pPr>
    <w:rPr>
      <w:color w:val="ff0000"/>
      <w:sz w:val="24"/>
      <w:szCs w:val="24"/>
    </w:rPr>
  </w:style>
  <w:style w:type="paragraph" w:styleId="940"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41" w:customStyle="1">
    <w:name w:val="Char Char Char Char Char Char Char Char Char Char"/>
    <w:basedOn w:val="656"/>
    <w:uiPriority w:val="0"/>
    <w:qFormat/>
    <w:pPr>
      <w:spacing w:line="360" w:lineRule="auto"/>
    </w:pPr>
    <w:rPr>
      <w:sz w:val="24"/>
      <w:szCs w:val="20"/>
    </w:rPr>
  </w:style>
  <w:style w:type="paragraph" w:styleId="942" w:customStyle="1">
    <w:name w:val="样式1"/>
    <w:basedOn w:val="656"/>
    <w:uiPriority w:val="0"/>
    <w:qFormat/>
    <w:pPr>
      <w:numPr>
        <w:ilvl w:val="0"/>
        <w:numId w:val="3"/>
      </w:numPr>
    </w:pPr>
    <w:rPr>
      <w:rFonts w:ascii="宋体" w:hAnsi="宋体"/>
      <w:szCs w:val="21"/>
    </w:rPr>
  </w:style>
  <w:style w:type="paragraph" w:styleId="943"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44"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47"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9"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50"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1"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52"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53" w:customStyle="1">
    <w:name w:val="Char Char Char Char1"/>
    <w:basedOn w:val="873"/>
    <w:uiPriority w:val="0"/>
    <w:qFormat/>
    <w:pPr>
      <w:spacing w:line="360" w:lineRule="auto"/>
    </w:pPr>
    <w:rPr>
      <w:rFonts w:ascii="Tahoma" w:hAnsi="Tahoma"/>
      <w:sz w:val="24"/>
      <w:szCs w:val="24"/>
    </w:rPr>
  </w:style>
  <w:style w:type="paragraph" w:styleId="954" w:customStyle="1">
    <w:name w:val="table_1stline"/>
    <w:basedOn w:val="656"/>
    <w:uiPriority w:val="0"/>
    <w:qFormat/>
    <w:pPr>
      <w:jc w:val="left"/>
      <w:spacing w:before="120"/>
      <w:widowControl/>
    </w:pPr>
    <w:rPr>
      <w:bCs/>
      <w:sz w:val="20"/>
      <w:szCs w:val="20"/>
      <w:lang w:val="de-DE" w:eastAsia="de-DE"/>
    </w:rPr>
  </w:style>
  <w:style w:type="paragraph" w:styleId="955"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56"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修订1"/>
    <w:uiPriority w:val="99"/>
    <w:semiHidden/>
    <w:qFormat/>
    <w:rPr>
      <w:rFonts w:ascii="Times New Roman" w:hAnsi="Times New Roman" w:eastAsia="宋体" w:cs="Times New Roman"/>
      <w:sz w:val="21"/>
      <w:szCs w:val="21"/>
      <w:lang w:val="en-US" w:eastAsia="zh-CN" w:bidi="ar-SA"/>
    </w:rPr>
  </w:style>
  <w:style w:type="paragraph" w:styleId="95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959" w:customStyle="1">
    <w:name w:val="Table Normal"/>
    <w:uiPriority w:val="0"/>
    <w:qFormat/>
    <w:tblPr>
      <w:tblCellMar>
        <w:left w:w="0" w:type="dxa"/>
        <w:top w:w="0" w:type="dxa"/>
        <w:right w:w="0" w:type="dxa"/>
        <w:bottom w:w="0" w:type="dxa"/>
      </w:tblCellMar>
    </w:tblPr>
  </w:style>
  <w:style w:type="paragraph" w:styleId="960" w:customStyle="1">
    <w:name w:val="正文文本12"/>
    <w:basedOn w:val="656"/>
    <w:uiPriority w:val="1"/>
    <w:qFormat/>
    <w:pPr>
      <w:ind w:left="120"/>
    </w:pPr>
    <w:rPr>
      <w:rFonts w:ascii="宋体" w:hAnsi="宋体" w:cs="宋体"/>
      <w:szCs w:val="21"/>
      <w:lang w:val="zh-CN" w:bidi="zh-CN"/>
    </w:rPr>
  </w:style>
  <w:style w:type="paragraph" w:styleId="961" w:customStyle="1">
    <w:name w:val="正文文本 211"/>
    <w:basedOn w:val="656"/>
    <w:uiPriority w:val="99"/>
    <w:qFormat/>
    <w:pPr>
      <w:jc w:val="center"/>
    </w:pPr>
    <w:rPr>
      <w:b/>
      <w:bCs/>
      <w:sz w:val="20"/>
      <w:szCs w:val="20"/>
    </w:rPr>
  </w:style>
  <w:style w:type="paragraph" w:styleId="962" w:customStyle="1">
    <w:name w:val="正文文本1"/>
    <w:basedOn w:val="656"/>
    <w:next w:val="656"/>
    <w:uiPriority w:val="0"/>
    <w:semiHidden/>
    <w:qFormat/>
    <w:rPr>
      <w:rFonts w:ascii="Arial" w:hAnsi="Arial" w:eastAsia="Arial" w:cs="Arial"/>
      <w:szCs w:val="21"/>
      <w:lang w:eastAsia="en-US"/>
    </w:rPr>
  </w:style>
  <w:style w:type="paragraph" w:styleId="963" w:customStyle="1">
    <w:name w:val="Table Paragraph"/>
    <w:basedOn w:val="656"/>
    <w:uiPriority w:val="1"/>
    <w:qFormat/>
    <w:pPr>
      <w:jc w:val="left"/>
    </w:pPr>
    <w:rPr>
      <w:rFonts w:ascii="宋体" w:hAnsi="宋体" w:cs="宋体"/>
      <w:sz w:val="22"/>
      <w:lang w:val="zh-CN" w:bidi="zh-CN"/>
    </w:rPr>
  </w:style>
  <w:style w:type="table" w:styleId="964" w:customStyle="1">
    <w:name w:val="网格型1"/>
    <w:basedOn w:val="965"/>
    <w:uiPriority w:val="0"/>
    <w:qFormat/>
    <w:pPr>
      <w:jc w:val="both"/>
      <w:widowControl w:val="off"/>
    </w:pPr>
    <w:tblPr>
      <w:tblCellMar>
        <w:left w:w="0" w:type="dxa"/>
        <w:top w:w="0" w:type="dxa"/>
        <w:right w:w="0" w:type="dxa"/>
        <w:bottom w:w="0" w:type="dxa"/>
      </w:tblCellMar>
    </w:tblPr>
  </w:style>
  <w:style w:type="table" w:styleId="965" w:customStyle="1">
    <w:name w:val="普通表格1"/>
    <w:uiPriority w:val="99"/>
    <w:unhideWhenUsed/>
    <w:qFormat/>
    <w:tblPr>
      <w:tblCellMar>
        <w:left w:w="0" w:type="dxa"/>
        <w:top w:w="0" w:type="dxa"/>
        <w:right w:w="0" w:type="dxa"/>
        <w:bottom w:w="0" w:type="dxa"/>
      </w:tblCellMar>
    </w:tblPr>
  </w:style>
  <w:style w:type="character" w:styleId="966" w:customStyle="1">
    <w:name w:val="cfdate"/>
    <w:basedOn w:val="857"/>
    <w:uiPriority w:val="0"/>
    <w:qFormat/>
    <w:rPr>
      <w:color w:val="333333"/>
      <w:sz w:val="18"/>
      <w:szCs w:val="18"/>
    </w:rPr>
  </w:style>
  <w:style w:type="character" w:styleId="967" w:customStyle="1">
    <w:name w:val="next"/>
    <w:basedOn w:val="857"/>
    <w:uiPriority w:val="0"/>
    <w:qFormat/>
    <w:rPr>
      <w:color w:val="888888"/>
    </w:rPr>
  </w:style>
  <w:style w:type="character" w:styleId="968" w:customStyle="1">
    <w:name w:val="next1"/>
    <w:basedOn w:val="857"/>
    <w:uiPriority w:val="0"/>
    <w:qFormat/>
    <w:rPr>
      <w:rFonts w:ascii="微软雅黑" w:hAnsi="微软雅黑" w:eastAsia="微软雅黑" w:cs="微软雅黑"/>
      <w:sz w:val="21"/>
      <w:szCs w:val="21"/>
    </w:rPr>
  </w:style>
  <w:style w:type="character" w:styleId="969" w:customStyle="1">
    <w:name w:val="prev2"/>
    <w:basedOn w:val="857"/>
    <w:uiPriority w:val="0"/>
    <w:qFormat/>
    <w:rPr>
      <w:color w:val="888888"/>
    </w:rPr>
  </w:style>
  <w:style w:type="character" w:styleId="970" w:customStyle="1">
    <w:name w:val="prev3"/>
    <w:basedOn w:val="857"/>
    <w:uiPriority w:val="0"/>
    <w:qFormat/>
    <w:rPr>
      <w:rFonts w:hint="eastAsia" w:ascii="微软雅黑" w:hAnsi="微软雅黑" w:eastAsia="微软雅黑" w:cs="微软雅黑"/>
      <w:sz w:val="21"/>
      <w:szCs w:val="21"/>
    </w:rPr>
  </w:style>
  <w:style w:type="character" w:styleId="971" w:customStyle="1">
    <w:name w:val="redfilefwwh"/>
    <w:basedOn w:val="857"/>
    <w:uiPriority w:val="0"/>
    <w:qFormat/>
    <w:rPr>
      <w:color w:val="ba2636"/>
      <w:sz w:val="18"/>
      <w:szCs w:val="18"/>
    </w:rPr>
  </w:style>
  <w:style w:type="character" w:styleId="972" w:customStyle="1">
    <w:name w:val="qxdate"/>
    <w:basedOn w:val="857"/>
    <w:uiPriority w:val="0"/>
    <w:qFormat/>
    <w:rPr>
      <w:color w:val="333333"/>
      <w:sz w:val="18"/>
      <w:szCs w:val="18"/>
    </w:rPr>
  </w:style>
  <w:style w:type="character" w:styleId="973" w:customStyle="1">
    <w:name w:val="displayarti"/>
    <w:basedOn w:val="857"/>
    <w:uiPriority w:val="0"/>
    <w:qFormat/>
    <w:rPr>
      <w:color w:val="ffffff"/>
      <w:shd w:val="clear" w:color="auto" w:fill="a00000"/>
    </w:rPr>
  </w:style>
  <w:style w:type="character" w:styleId="974" w:customStyle="1">
    <w:name w:val="gjfg"/>
    <w:basedOn w:val="857"/>
    <w:uiPriority w:val="0"/>
    <w:qFormat/>
  </w:style>
  <w:style w:type="character" w:styleId="975" w:customStyle="1">
    <w:name w:val="redfilenumber"/>
    <w:basedOn w:val="857"/>
    <w:uiPriority w:val="0"/>
    <w:qFormat/>
    <w:rPr>
      <w:color w:val="ba2636"/>
      <w:sz w:val="18"/>
      <w:szCs w:val="18"/>
    </w:rPr>
  </w:style>
  <w:style w:type="character" w:styleId="976" w:customStyle="1">
    <w:name w:val="prev"/>
    <w:basedOn w:val="857"/>
    <w:uiPriority w:val="0"/>
    <w:qFormat/>
    <w:rPr>
      <w:color w:val="888888"/>
    </w:rPr>
  </w:style>
  <w:style w:type="character" w:styleId="977" w:customStyle="1">
    <w:name w:val="prev1"/>
    <w:basedOn w:val="857"/>
    <w:uiPriority w:val="0"/>
    <w:qFormat/>
    <w:rPr>
      <w:rFonts w:ascii="微软雅黑" w:hAnsi="微软雅黑" w:eastAsia="微软雅黑" w:cs="微软雅黑"/>
      <w:sz w:val="21"/>
      <w:szCs w:val="21"/>
    </w:rPr>
  </w:style>
  <w:style w:type="character" w:styleId="978" w:customStyle="1">
    <w:name w:val="next2"/>
    <w:basedOn w:val="857"/>
    <w:uiPriority w:val="0"/>
    <w:qFormat/>
    <w:rPr>
      <w:color w:val="888888"/>
    </w:rPr>
  </w:style>
  <w:style w:type="character" w:styleId="979" w:customStyle="1">
    <w:name w:val="next3"/>
    <w:basedOn w:val="857"/>
    <w:uiPriority w:val="0"/>
    <w:qFormat/>
    <w:rPr>
      <w:rFonts w:hint="eastAsia" w:ascii="微软雅黑" w:hAnsi="微软雅黑" w:eastAsia="微软雅黑" w:cs="微软雅黑"/>
      <w:sz w:val="21"/>
      <w:szCs w:val="21"/>
    </w:rPr>
  </w:style>
  <w:style w:type="character" w:styleId="980" w:customStyle="1">
    <w:name w:val="正文首行缩进 2 Char1"/>
    <w:link w:val="668"/>
    <w:uiPriority w:val="0"/>
    <w:qFormat/>
    <w:rPr>
      <w:rFonts w:ascii="宋体" w:hAnsi="宋体"/>
      <w:sz w:val="21"/>
    </w:rPr>
  </w:style>
  <w:style w:type="character" w:styleId="981" w:customStyle="1">
    <w:name w:val="批注文字 Char1"/>
    <w:basedOn w:val="666"/>
    <w:link w:val="673"/>
    <w:uiPriority w:val="99"/>
    <w:semiHidden/>
    <w:qFormat/>
    <w:rPr>
      <w:sz w:val="21"/>
      <w:szCs w:val="22"/>
    </w:rPr>
  </w:style>
  <w:style w:type="character" w:styleId="982" w:customStyle="1">
    <w:name w:val="批注主题 Char1"/>
    <w:basedOn w:val="981"/>
    <w:link w:val="690"/>
    <w:uiPriority w:val="0"/>
    <w:qFormat/>
  </w:style>
  <w:style w:type="character" w:styleId="983" w:customStyle="1">
    <w:name w:val="批注框文本 Char1"/>
    <w:basedOn w:val="666"/>
    <w:link w:val="678"/>
    <w:uiPriority w:val="99"/>
    <w:semiHidden/>
    <w:qFormat/>
    <w:rPr>
      <w:sz w:val="18"/>
      <w:szCs w:val="18"/>
    </w:rPr>
  </w:style>
  <w:style w:type="numbering" w:styleId="8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郁永俊</dc:creator>
  <cp:lastModifiedBy>高嘉佳</cp:lastModifiedBy>
  <cp:revision>19</cp:revision>
  <dcterms:created xsi:type="dcterms:W3CDTF">2023-03-16T10:13:00Z</dcterms:created>
  <dcterms:modified xsi:type="dcterms:W3CDTF">2025-11-24T08:34:41Z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CC742B2AE0B3414589A2A00E4BD3DF07_13</vt:lpwstr>
  </property>
</Properties>
</file>